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54E2" w:rsidRDefault="005F54E2" w:rsidP="005F54E2">
      <w:pPr>
        <w:jc w:val="both"/>
        <w:rPr>
          <w:b/>
          <w:sz w:val="24"/>
        </w:rPr>
      </w:pPr>
      <w:r>
        <w:rPr>
          <w:rFonts w:eastAsia="Montserrat"/>
          <w:noProof/>
        </w:rPr>
        <mc:AlternateContent>
          <mc:Choice Requires="wps">
            <w:drawing>
              <wp:anchor distT="0" distB="0" distL="114300" distR="114300" simplePos="0" relativeHeight="251659264" behindDoc="1" locked="0" layoutInCell="1" allowOverlap="1" wp14:anchorId="377747F9" wp14:editId="7610FC30">
                <wp:simplePos x="0" y="0"/>
                <wp:positionH relativeFrom="column">
                  <wp:posOffset>-236220</wp:posOffset>
                </wp:positionH>
                <wp:positionV relativeFrom="paragraph">
                  <wp:posOffset>152400</wp:posOffset>
                </wp:positionV>
                <wp:extent cx="7037070" cy="510540"/>
                <wp:effectExtent l="0" t="0" r="0" b="3810"/>
                <wp:wrapNone/>
                <wp:docPr id="1" name="Arrow: Pentagon 1"/>
                <wp:cNvGraphicFramePr/>
                <a:graphic xmlns:a="http://schemas.openxmlformats.org/drawingml/2006/main">
                  <a:graphicData uri="http://schemas.microsoft.com/office/word/2010/wordprocessingShape">
                    <wps:wsp>
                      <wps:cNvSpPr/>
                      <wps:spPr>
                        <a:xfrm>
                          <a:off x="0" y="0"/>
                          <a:ext cx="7037070" cy="510540"/>
                        </a:xfrm>
                        <a:prstGeom prst="homePlate">
                          <a:avLst/>
                        </a:prstGeom>
                        <a:solidFill>
                          <a:srgbClr val="92D050"/>
                        </a:solidFill>
                        <a:ln>
                          <a:noFill/>
                        </a:ln>
                      </wps:spPr>
                      <wps:style>
                        <a:lnRef idx="2">
                          <a:schemeClr val="accent6"/>
                        </a:lnRef>
                        <a:fillRef idx="1">
                          <a:schemeClr val="lt1"/>
                        </a:fillRef>
                        <a:effectRef idx="0">
                          <a:schemeClr val="accent6"/>
                        </a:effectRef>
                        <a:fontRef idx="minor">
                          <a:schemeClr val="dk1"/>
                        </a:fontRef>
                      </wps:style>
                      <wps:txbx>
                        <w:txbxContent>
                          <w:p w:rsidR="005F54E2" w:rsidRDefault="005F54E2" w:rsidP="005F54E2">
                            <w:pPr>
                              <w:pStyle w:val="Title"/>
                              <w:rPr>
                                <w:rFonts w:eastAsia="Montserrat"/>
                              </w:rPr>
                            </w:pPr>
                            <w:r>
                              <w:rPr>
                                <w:rFonts w:eastAsia="Montserrat"/>
                              </w:rPr>
                              <w:t xml:space="preserve">Early Learning Inventory </w:t>
                            </w:r>
                          </w:p>
                          <w:p w:rsidR="00F562F1" w:rsidRPr="00F562F1" w:rsidRDefault="00F562F1" w:rsidP="00F562F1"/>
                          <w:p w:rsidR="005F54E2" w:rsidRDefault="005F54E2" w:rsidP="005F54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6" type="#_x0000_t15" style="position:absolute;left:0;text-align:left;margin-left:-18.6pt;margin-top:12pt;width:554.1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" adj="20816" fillcolor="#92d050" stroked="f" strokeweight="2pt">
                <v:textbox>
                  <w:txbxContent>
                    <w:p w:rsidR="005F54E2" w:rsidRDefault="005F54E2" w:rsidP="005F54E2">
                      <w:pPr>
                        <w:pStyle w:val="Title"/>
                        <w:rPr>
                          <w:rFonts w:eastAsia="Montserrat"/>
                        </w:rPr>
                      </w:pPr>
                      <w:r>
                        <w:rPr>
                          <w:rFonts w:eastAsia="Montserrat"/>
                        </w:rPr>
                        <w:t xml:space="preserve">Early Learning Inventory </w:t>
                      </w:r>
                    </w:p>
                    <w:p w:rsidR="00F562F1" w:rsidRPr="00F562F1" w:rsidRDefault="00F562F1" w:rsidP="00F562F1"/>
                    <w:p w:rsidR="005F54E2" w:rsidRDefault="005F54E2" w:rsidP="005F54E2">
                      <w:pPr>
                        <w:jc w:val="center"/>
                      </w:pPr>
                    </w:p>
                  </w:txbxContent>
                </v:textbox>
              </v:shape>
            </w:pict>
          </mc:Fallback>
        </mc:AlternateContent>
      </w:r>
    </w:p>
    <w:p w:rsidR="005F54E2" w:rsidRDefault="005F54E2" w:rsidP="005F54E2">
      <w:pPr>
        <w:pStyle w:val="ListParagraph"/>
        <w:ind w:left="0"/>
        <w:rPr>
          <w:szCs w:val="24"/>
        </w:rPr>
      </w:pPr>
    </w:p>
    <w:p w:rsidR="005F54E2" w:rsidRDefault="005F54E2" w:rsidP="005F54E2">
      <w:pPr>
        <w:jc w:val="both"/>
        <w:rPr>
          <w:b/>
          <w:sz w:val="24"/>
        </w:rPr>
      </w:pPr>
    </w:p>
    <w:p w:rsidR="005F54E2" w:rsidRDefault="005F54E2" w:rsidP="005F54E2">
      <w:pPr>
        <w:jc w:val="both"/>
        <w:rPr>
          <w:b/>
          <w:sz w:val="24"/>
        </w:rPr>
      </w:pPr>
    </w:p>
    <w:p w:rsidR="005F54E2" w:rsidRDefault="00C13F8F" w:rsidP="005F54E2">
      <w:pPr>
        <w:jc w:val="both"/>
        <w:rPr>
          <w:b/>
          <w:sz w:val="24"/>
        </w:rPr>
      </w:pPr>
      <w:r>
        <w:rPr>
          <w:b/>
          <w:sz w:val="24"/>
        </w:rPr>
        <w:t>FUNDING OPPORTUNITY AVAILABLE FOR 2017-18</w:t>
      </w:r>
    </w:p>
    <w:p w:rsidR="00C13F8F" w:rsidRDefault="00C13F8F" w:rsidP="00C13F8F">
      <w:r>
        <w:t xml:space="preserve">To participate please contact Debra Andersen, Executive Director, Smart Start Oklahoma, 405 278-6978 or email </w:t>
      </w:r>
      <w:hyperlink r:id="rId9" w:history="1">
        <w:r w:rsidRPr="007B4979">
          <w:rPr>
            <w:rStyle w:val="Hyperlink"/>
          </w:rPr>
          <w:t>debra.andersen@smartstartok.org</w:t>
        </w:r>
      </w:hyperlink>
      <w:r>
        <w:t xml:space="preserve">  </w:t>
      </w:r>
    </w:p>
    <w:p w:rsidR="00C13F8F" w:rsidRDefault="00C13F8F" w:rsidP="005F54E2">
      <w:pPr>
        <w:jc w:val="both"/>
        <w:rPr>
          <w:b/>
          <w:sz w:val="24"/>
        </w:rPr>
      </w:pPr>
    </w:p>
    <w:p w:rsidR="00F562F1" w:rsidRDefault="005F54E2" w:rsidP="005F54E2">
      <w:pPr>
        <w:jc w:val="both"/>
        <w:rPr>
          <w:szCs w:val="24"/>
        </w:rPr>
      </w:pPr>
      <w:r>
        <w:rPr>
          <w:b/>
          <w:sz w:val="24"/>
        </w:rPr>
        <w:t>PURPOSE</w:t>
      </w:r>
      <w:r w:rsidR="00F562F1">
        <w:rPr>
          <w:b/>
          <w:sz w:val="24"/>
        </w:rPr>
        <w:t xml:space="preserve"> OF THE EARLY LEARNING INVENTORY</w:t>
      </w:r>
      <w:r w:rsidR="00F562F1" w:rsidRPr="00F562F1">
        <w:rPr>
          <w:szCs w:val="24"/>
        </w:rPr>
        <w:t xml:space="preserve"> </w:t>
      </w:r>
      <w:r w:rsidR="008B508B">
        <w:rPr>
          <w:szCs w:val="24"/>
        </w:rPr>
        <w:t>(ELI)</w:t>
      </w:r>
    </w:p>
    <w:p w:rsidR="00F562F1" w:rsidRDefault="00870790" w:rsidP="00C13F8F">
      <w:pPr>
        <w:pStyle w:val="ListParagraph"/>
        <w:numPr>
          <w:ilvl w:val="0"/>
          <w:numId w:val="8"/>
        </w:numPr>
        <w:jc w:val="both"/>
      </w:pPr>
      <w:r>
        <w:t xml:space="preserve">Support </w:t>
      </w:r>
      <w:r w:rsidR="00F562F1" w:rsidRPr="00C13F8F">
        <w:rPr>
          <w:b/>
        </w:rPr>
        <w:t>teachers</w:t>
      </w:r>
      <w:r w:rsidR="00F562F1" w:rsidRPr="00700C62">
        <w:t xml:space="preserve"> </w:t>
      </w:r>
      <w:r>
        <w:t xml:space="preserve">in gathering </w:t>
      </w:r>
      <w:r w:rsidR="00F562F1">
        <w:t>objective data</w:t>
      </w:r>
      <w:r w:rsidR="00F562F1" w:rsidRPr="00700C62">
        <w:t xml:space="preserve"> about their students’ strengths, challenges, interests and learning styles</w:t>
      </w:r>
      <w:r w:rsidR="00F562F1">
        <w:t xml:space="preserve"> </w:t>
      </w:r>
      <w:r w:rsidR="00F562F1" w:rsidRPr="00700C62">
        <w:t>and</w:t>
      </w:r>
      <w:r w:rsidR="00F562F1">
        <w:t xml:space="preserve"> guide their instruction throughout the kindergarten year</w:t>
      </w:r>
      <w:r>
        <w:t>.</w:t>
      </w:r>
      <w:r w:rsidR="00F562F1" w:rsidRPr="00700C62">
        <w:t xml:space="preserve"> </w:t>
      </w:r>
    </w:p>
    <w:p w:rsidR="00F562F1" w:rsidRDefault="00ED2430" w:rsidP="00F562F1">
      <w:pPr>
        <w:pStyle w:val="ListParagraph"/>
        <w:numPr>
          <w:ilvl w:val="0"/>
          <w:numId w:val="8"/>
        </w:numPr>
        <w:jc w:val="both"/>
      </w:pPr>
      <w:r>
        <w:t>P</w:t>
      </w:r>
      <w:r w:rsidR="00F562F1" w:rsidRPr="00700C62">
        <w:t xml:space="preserve">rovide </w:t>
      </w:r>
      <w:r w:rsidR="00F562F1" w:rsidRPr="00C13F8F">
        <w:rPr>
          <w:b/>
        </w:rPr>
        <w:t xml:space="preserve">families </w:t>
      </w:r>
      <w:r w:rsidR="00F562F1">
        <w:t xml:space="preserve">a clear picture of </w:t>
      </w:r>
      <w:r w:rsidR="00870790">
        <w:t xml:space="preserve">the strengths and needs of their child and the </w:t>
      </w:r>
      <w:r w:rsidR="00F562F1">
        <w:t>skills expected in the kindergarten year to support appropriate learning at ho</w:t>
      </w:r>
      <w:r w:rsidR="00870790">
        <w:t>me.</w:t>
      </w:r>
      <w:r w:rsidR="00F562F1">
        <w:t xml:space="preserve"> </w:t>
      </w:r>
    </w:p>
    <w:p w:rsidR="00F562F1" w:rsidRDefault="00870790" w:rsidP="00F562F1">
      <w:pPr>
        <w:pStyle w:val="ListParagraph"/>
        <w:numPr>
          <w:ilvl w:val="0"/>
          <w:numId w:val="8"/>
        </w:numPr>
        <w:jc w:val="both"/>
      </w:pPr>
      <w:r>
        <w:t xml:space="preserve">Support the use of enriched, engaging, and intensive learning opportunities for </w:t>
      </w:r>
      <w:r w:rsidR="00326BC5">
        <w:t xml:space="preserve">every </w:t>
      </w:r>
      <w:r w:rsidR="00326BC5" w:rsidRPr="00C13F8F">
        <w:rPr>
          <w:b/>
        </w:rPr>
        <w:t>child</w:t>
      </w:r>
      <w:r w:rsidR="00326BC5">
        <w:t>.</w:t>
      </w:r>
    </w:p>
    <w:p w:rsidR="00ED2430" w:rsidRDefault="00ED2430" w:rsidP="008B508B">
      <w:pPr>
        <w:jc w:val="both"/>
      </w:pPr>
    </w:p>
    <w:p w:rsidR="00ED2430" w:rsidRDefault="008B508B" w:rsidP="00ED2430">
      <w:pPr>
        <w:jc w:val="both"/>
        <w:rPr>
          <w:szCs w:val="24"/>
        </w:rPr>
      </w:pPr>
      <w:r>
        <w:t xml:space="preserve">School districts will participate in a feasibility study on the </w:t>
      </w:r>
      <w:r>
        <w:rPr>
          <w:szCs w:val="24"/>
        </w:rPr>
        <w:t xml:space="preserve">costs, </w:t>
      </w:r>
      <w:r w:rsidR="00ED2430">
        <w:rPr>
          <w:szCs w:val="24"/>
        </w:rPr>
        <w:t>administrative</w:t>
      </w:r>
      <w:r>
        <w:rPr>
          <w:szCs w:val="24"/>
        </w:rPr>
        <w:t xml:space="preserve"> burden</w:t>
      </w:r>
      <w:r w:rsidR="005F54E2">
        <w:rPr>
          <w:szCs w:val="24"/>
        </w:rPr>
        <w:t xml:space="preserve">, benefits and limitations in implementing an ELI to provide </w:t>
      </w:r>
      <w:r w:rsidR="00C13F8F">
        <w:rPr>
          <w:szCs w:val="24"/>
        </w:rPr>
        <w:t xml:space="preserve">local school districts, the </w:t>
      </w:r>
      <w:r w:rsidR="004C4AE1">
        <w:rPr>
          <w:szCs w:val="24"/>
        </w:rPr>
        <w:t xml:space="preserve">Oklahoma </w:t>
      </w:r>
      <w:r w:rsidR="00C13F8F">
        <w:rPr>
          <w:szCs w:val="24"/>
        </w:rPr>
        <w:t xml:space="preserve">State Department of Education and </w:t>
      </w:r>
      <w:r w:rsidR="00ED2430">
        <w:rPr>
          <w:szCs w:val="24"/>
        </w:rPr>
        <w:t xml:space="preserve">the </w:t>
      </w:r>
      <w:r w:rsidR="005F54E2">
        <w:rPr>
          <w:szCs w:val="24"/>
        </w:rPr>
        <w:t>O</w:t>
      </w:r>
      <w:r w:rsidR="00ED2430">
        <w:rPr>
          <w:szCs w:val="24"/>
        </w:rPr>
        <w:t xml:space="preserve">klahoma </w:t>
      </w:r>
      <w:r w:rsidR="005F54E2">
        <w:rPr>
          <w:szCs w:val="24"/>
        </w:rPr>
        <w:t>P</w:t>
      </w:r>
      <w:r w:rsidR="00ED2430">
        <w:rPr>
          <w:szCs w:val="24"/>
        </w:rPr>
        <w:t xml:space="preserve">artnership for </w:t>
      </w:r>
      <w:r w:rsidR="005F54E2">
        <w:rPr>
          <w:szCs w:val="24"/>
        </w:rPr>
        <w:t>S</w:t>
      </w:r>
      <w:r w:rsidR="00ED2430">
        <w:rPr>
          <w:szCs w:val="24"/>
        </w:rPr>
        <w:t xml:space="preserve">chool </w:t>
      </w:r>
      <w:r w:rsidR="005F54E2">
        <w:rPr>
          <w:szCs w:val="24"/>
        </w:rPr>
        <w:t>R</w:t>
      </w:r>
      <w:r w:rsidR="00ED2430">
        <w:rPr>
          <w:szCs w:val="24"/>
        </w:rPr>
        <w:t>eadiness</w:t>
      </w:r>
      <w:r w:rsidR="005F54E2">
        <w:rPr>
          <w:szCs w:val="24"/>
        </w:rPr>
        <w:t xml:space="preserve"> and sufficien</w:t>
      </w:r>
      <w:r w:rsidR="00C13F8F">
        <w:rPr>
          <w:szCs w:val="24"/>
        </w:rPr>
        <w:t>t data to inform expansion of a statewide</w:t>
      </w:r>
      <w:r w:rsidR="005F54E2">
        <w:rPr>
          <w:szCs w:val="24"/>
        </w:rPr>
        <w:t xml:space="preserve"> ELI.</w:t>
      </w:r>
    </w:p>
    <w:p w:rsidR="00F562F1" w:rsidRPr="00ED2430" w:rsidRDefault="00ED2430" w:rsidP="00ED2430">
      <w:pPr>
        <w:jc w:val="both"/>
        <w:rPr>
          <w:szCs w:val="24"/>
        </w:rPr>
      </w:pPr>
      <w:r w:rsidRPr="00ED2430">
        <w:rPr>
          <w:b/>
          <w:sz w:val="24"/>
          <w:szCs w:val="24"/>
        </w:rPr>
        <w:t xml:space="preserve"> </w:t>
      </w:r>
    </w:p>
    <w:p w:rsidR="008B508B" w:rsidRPr="005D6DF9" w:rsidRDefault="00ED2430" w:rsidP="005D6DF9">
      <w:pPr>
        <w:rPr>
          <w:b/>
          <w:szCs w:val="24"/>
        </w:rPr>
      </w:pPr>
      <w:r>
        <w:rPr>
          <w:b/>
          <w:sz w:val="24"/>
          <w:szCs w:val="24"/>
        </w:rPr>
        <w:t>DISTRICT</w:t>
      </w:r>
      <w:r w:rsidR="008B508B">
        <w:rPr>
          <w:b/>
          <w:sz w:val="24"/>
          <w:szCs w:val="24"/>
        </w:rPr>
        <w:t xml:space="preserve"> </w:t>
      </w:r>
      <w:r w:rsidR="008B508B" w:rsidRPr="00FD6CA1">
        <w:rPr>
          <w:b/>
          <w:sz w:val="24"/>
          <w:szCs w:val="24"/>
        </w:rPr>
        <w:t>REQUIRMENTS</w:t>
      </w:r>
    </w:p>
    <w:p w:rsidR="008B508B" w:rsidRPr="001B55A1" w:rsidRDefault="008B508B" w:rsidP="008B508B">
      <w:pPr>
        <w:pStyle w:val="ListParagraph"/>
        <w:numPr>
          <w:ilvl w:val="0"/>
          <w:numId w:val="2"/>
        </w:numPr>
        <w:rPr>
          <w:szCs w:val="24"/>
        </w:rPr>
      </w:pPr>
      <w:r w:rsidRPr="001B55A1">
        <w:rPr>
          <w:szCs w:val="24"/>
        </w:rPr>
        <w:t xml:space="preserve">The District and </w:t>
      </w:r>
      <w:r w:rsidR="005D6DF9" w:rsidRPr="005D6DF9">
        <w:rPr>
          <w:szCs w:val="24"/>
        </w:rPr>
        <w:t xml:space="preserve">kindergarten </w:t>
      </w:r>
      <w:r w:rsidRPr="001B55A1">
        <w:rPr>
          <w:szCs w:val="24"/>
        </w:rPr>
        <w:t>teacher</w:t>
      </w:r>
      <w:r w:rsidR="005D6DF9">
        <w:rPr>
          <w:szCs w:val="24"/>
        </w:rPr>
        <w:t>s</w:t>
      </w:r>
      <w:r w:rsidRPr="001B55A1">
        <w:rPr>
          <w:szCs w:val="24"/>
        </w:rPr>
        <w:t xml:space="preserve"> will commit to </w:t>
      </w:r>
      <w:r w:rsidR="005D6DF9">
        <w:rPr>
          <w:szCs w:val="24"/>
        </w:rPr>
        <w:t>administering the ELI in at least two</w:t>
      </w:r>
      <w:r w:rsidR="00C13F8F">
        <w:rPr>
          <w:szCs w:val="24"/>
        </w:rPr>
        <w:t xml:space="preserve"> kindergarten</w:t>
      </w:r>
      <w:r w:rsidR="005D6DF9">
        <w:rPr>
          <w:szCs w:val="24"/>
        </w:rPr>
        <w:t xml:space="preserve"> classrooms</w:t>
      </w:r>
      <w:r w:rsidR="00C13F8F">
        <w:rPr>
          <w:szCs w:val="24"/>
        </w:rPr>
        <w:t xml:space="preserve"> in the District</w:t>
      </w:r>
      <w:r>
        <w:rPr>
          <w:szCs w:val="24"/>
        </w:rPr>
        <w:t xml:space="preserve">.    </w:t>
      </w:r>
    </w:p>
    <w:p w:rsidR="008B508B" w:rsidRDefault="008B508B" w:rsidP="008B508B">
      <w:pPr>
        <w:pStyle w:val="ListParagraph"/>
        <w:numPr>
          <w:ilvl w:val="0"/>
          <w:numId w:val="2"/>
        </w:numPr>
        <w:rPr>
          <w:szCs w:val="24"/>
        </w:rPr>
      </w:pPr>
      <w:r>
        <w:rPr>
          <w:szCs w:val="24"/>
        </w:rPr>
        <w:t xml:space="preserve">The District will allow teachers time to </w:t>
      </w:r>
      <w:r w:rsidR="005D6DF9">
        <w:rPr>
          <w:szCs w:val="24"/>
        </w:rPr>
        <w:t>participate in a two-day training</w:t>
      </w:r>
      <w:r>
        <w:rPr>
          <w:szCs w:val="24"/>
        </w:rPr>
        <w:t>, plan and administer the ELI.</w:t>
      </w:r>
      <w:r w:rsidRPr="00627716">
        <w:rPr>
          <w:szCs w:val="24"/>
        </w:rPr>
        <w:t xml:space="preserve"> </w:t>
      </w:r>
    </w:p>
    <w:p w:rsidR="005D6DF9" w:rsidRPr="005D6DF9" w:rsidRDefault="008B508B" w:rsidP="005D6DF9">
      <w:pPr>
        <w:pStyle w:val="ListParagraph"/>
        <w:numPr>
          <w:ilvl w:val="0"/>
          <w:numId w:val="2"/>
        </w:numPr>
        <w:rPr>
          <w:szCs w:val="24"/>
        </w:rPr>
      </w:pPr>
      <w:r>
        <w:rPr>
          <w:szCs w:val="24"/>
        </w:rPr>
        <w:t>The District will assign an administrator to manage the online assessment program and assist other users</w:t>
      </w:r>
      <w:r w:rsidR="00ED2430">
        <w:rPr>
          <w:szCs w:val="24"/>
        </w:rPr>
        <w:t xml:space="preserve"> </w:t>
      </w:r>
      <w:r w:rsidR="00C13F8F">
        <w:rPr>
          <w:szCs w:val="24"/>
        </w:rPr>
        <w:t xml:space="preserve">in data entry </w:t>
      </w:r>
      <w:r w:rsidR="00ED2430">
        <w:rPr>
          <w:szCs w:val="24"/>
        </w:rPr>
        <w:t xml:space="preserve">(training </w:t>
      </w:r>
      <w:r w:rsidR="005D6DF9">
        <w:rPr>
          <w:szCs w:val="24"/>
        </w:rPr>
        <w:t>will be included in the two-day professional development provided for teachers</w:t>
      </w:r>
      <w:r>
        <w:rPr>
          <w:szCs w:val="24"/>
        </w:rPr>
        <w:t>.</w:t>
      </w:r>
      <w:r w:rsidR="005D6DF9">
        <w:rPr>
          <w:szCs w:val="24"/>
        </w:rPr>
        <w:t>)</w:t>
      </w:r>
    </w:p>
    <w:p w:rsidR="005D6DF9" w:rsidRDefault="005D6DF9" w:rsidP="005D6DF9">
      <w:pPr>
        <w:pStyle w:val="ListParagraph"/>
        <w:numPr>
          <w:ilvl w:val="0"/>
          <w:numId w:val="2"/>
        </w:numPr>
        <w:rPr>
          <w:szCs w:val="24"/>
        </w:rPr>
      </w:pPr>
      <w:r>
        <w:rPr>
          <w:szCs w:val="24"/>
        </w:rPr>
        <w:t xml:space="preserve">The District </w:t>
      </w:r>
      <w:r w:rsidR="00C13F8F">
        <w:rPr>
          <w:szCs w:val="24"/>
        </w:rPr>
        <w:t>will agree</w:t>
      </w:r>
      <w:r>
        <w:rPr>
          <w:szCs w:val="24"/>
        </w:rPr>
        <w:t xml:space="preserve"> to incorporate ELI results into the WAVE through the Student Academic Record.</w:t>
      </w:r>
    </w:p>
    <w:p w:rsidR="008B508B" w:rsidRDefault="005D6DF9" w:rsidP="008B508B">
      <w:pPr>
        <w:pStyle w:val="ListParagraph"/>
        <w:numPr>
          <w:ilvl w:val="0"/>
          <w:numId w:val="2"/>
        </w:numPr>
        <w:rPr>
          <w:szCs w:val="24"/>
        </w:rPr>
      </w:pPr>
      <w:r>
        <w:rPr>
          <w:szCs w:val="24"/>
        </w:rPr>
        <w:t>Administrators and kindergarten teachers will p</w:t>
      </w:r>
      <w:r w:rsidR="008B508B">
        <w:rPr>
          <w:szCs w:val="24"/>
        </w:rPr>
        <w:t xml:space="preserve">articipate in focus groups and surveys </w:t>
      </w:r>
      <w:r w:rsidR="00C13F8F">
        <w:rPr>
          <w:szCs w:val="24"/>
        </w:rPr>
        <w:t>following ELI administration to inform</w:t>
      </w:r>
      <w:r w:rsidR="008B508B">
        <w:rPr>
          <w:szCs w:val="24"/>
        </w:rPr>
        <w:t xml:space="preserve"> the feasibility study.</w:t>
      </w:r>
    </w:p>
    <w:p w:rsidR="005F54E2" w:rsidRDefault="005F54E2" w:rsidP="005F54E2">
      <w:pPr>
        <w:pStyle w:val="ListParagraph"/>
        <w:spacing w:before="240" w:after="240"/>
        <w:ind w:left="0"/>
        <w:rPr>
          <w:b/>
          <w:sz w:val="24"/>
          <w:szCs w:val="24"/>
        </w:rPr>
      </w:pPr>
    </w:p>
    <w:p w:rsidR="008B508B" w:rsidRDefault="00ED2430" w:rsidP="005F54E2">
      <w:pPr>
        <w:pStyle w:val="ListParagraph"/>
        <w:spacing w:before="240" w:after="240"/>
        <w:ind w:left="0"/>
        <w:rPr>
          <w:b/>
          <w:sz w:val="24"/>
          <w:szCs w:val="24"/>
        </w:rPr>
      </w:pPr>
      <w:r>
        <w:rPr>
          <w:b/>
          <w:sz w:val="24"/>
          <w:szCs w:val="24"/>
        </w:rPr>
        <w:t xml:space="preserve">TIMELINE </w:t>
      </w:r>
      <w:r w:rsidR="00C13F8F">
        <w:rPr>
          <w:b/>
          <w:sz w:val="24"/>
          <w:szCs w:val="24"/>
        </w:rPr>
        <w:t xml:space="preserve"> </w:t>
      </w:r>
    </w:p>
    <w:p w:rsidR="008B508B" w:rsidRPr="009F15E7" w:rsidRDefault="008B508B" w:rsidP="008B508B">
      <w:pPr>
        <w:pStyle w:val="ListParagraph"/>
        <w:spacing w:before="240" w:after="240"/>
        <w:rPr>
          <w:sz w:val="24"/>
          <w:szCs w:val="24"/>
        </w:rPr>
      </w:pPr>
      <w:r w:rsidRPr="009F15E7">
        <w:rPr>
          <w:sz w:val="24"/>
          <w:szCs w:val="24"/>
        </w:rPr>
        <w:t xml:space="preserve">Summer 2017: </w:t>
      </w:r>
      <w:r w:rsidR="00ED2430" w:rsidRPr="009F15E7">
        <w:rPr>
          <w:sz w:val="24"/>
          <w:szCs w:val="24"/>
        </w:rPr>
        <w:t xml:space="preserve">Selection of school sites by June 1, 2017  </w:t>
      </w:r>
    </w:p>
    <w:p w:rsidR="008B508B" w:rsidRPr="009F15E7" w:rsidRDefault="008B508B" w:rsidP="008B508B">
      <w:pPr>
        <w:pStyle w:val="ListParagraph"/>
        <w:spacing w:before="240" w:after="240"/>
        <w:rPr>
          <w:sz w:val="24"/>
          <w:szCs w:val="24"/>
        </w:rPr>
      </w:pPr>
      <w:r w:rsidRPr="009F15E7">
        <w:rPr>
          <w:sz w:val="24"/>
          <w:szCs w:val="24"/>
        </w:rPr>
        <w:t xml:space="preserve">July/August 2017: </w:t>
      </w:r>
      <w:r w:rsidR="00ED2430" w:rsidRPr="009F15E7">
        <w:rPr>
          <w:sz w:val="24"/>
          <w:szCs w:val="24"/>
        </w:rPr>
        <w:t>Two-day professional d</w:t>
      </w:r>
      <w:r w:rsidRPr="009F15E7">
        <w:rPr>
          <w:sz w:val="24"/>
          <w:szCs w:val="24"/>
        </w:rPr>
        <w:t>evelopment</w:t>
      </w:r>
    </w:p>
    <w:p w:rsidR="008B508B" w:rsidRPr="009F15E7" w:rsidRDefault="008B508B" w:rsidP="008B508B">
      <w:pPr>
        <w:pStyle w:val="ListParagraph"/>
        <w:spacing w:before="240" w:after="240"/>
        <w:rPr>
          <w:sz w:val="24"/>
          <w:szCs w:val="24"/>
        </w:rPr>
      </w:pPr>
      <w:r w:rsidRPr="009F15E7">
        <w:rPr>
          <w:sz w:val="24"/>
          <w:szCs w:val="24"/>
        </w:rPr>
        <w:t>September/October 2017: Administration of ELI</w:t>
      </w:r>
      <w:r w:rsidR="00ED2430" w:rsidRPr="009F15E7">
        <w:rPr>
          <w:sz w:val="24"/>
          <w:szCs w:val="24"/>
        </w:rPr>
        <w:t xml:space="preserve"> to kindergarten students</w:t>
      </w:r>
    </w:p>
    <w:p w:rsidR="008B508B" w:rsidRPr="009F15E7" w:rsidRDefault="00ED2430" w:rsidP="00ED2430">
      <w:pPr>
        <w:pStyle w:val="ListParagraph"/>
        <w:spacing w:before="240" w:after="240"/>
        <w:rPr>
          <w:sz w:val="24"/>
          <w:szCs w:val="24"/>
        </w:rPr>
      </w:pPr>
      <w:r w:rsidRPr="009F15E7">
        <w:rPr>
          <w:sz w:val="24"/>
          <w:szCs w:val="24"/>
        </w:rPr>
        <w:t xml:space="preserve">November 2017 </w:t>
      </w:r>
      <w:r w:rsidR="008B508B" w:rsidRPr="009F15E7">
        <w:rPr>
          <w:sz w:val="24"/>
          <w:szCs w:val="24"/>
        </w:rPr>
        <w:t>-</w:t>
      </w:r>
      <w:r w:rsidRPr="009F15E7">
        <w:rPr>
          <w:sz w:val="24"/>
          <w:szCs w:val="24"/>
        </w:rPr>
        <w:t xml:space="preserve"> March</w:t>
      </w:r>
      <w:r w:rsidR="008B508B" w:rsidRPr="009F15E7">
        <w:rPr>
          <w:sz w:val="24"/>
          <w:szCs w:val="24"/>
        </w:rPr>
        <w:t xml:space="preserve"> 2018: </w:t>
      </w:r>
      <w:r w:rsidRPr="009F15E7">
        <w:rPr>
          <w:sz w:val="24"/>
          <w:szCs w:val="24"/>
        </w:rPr>
        <w:t xml:space="preserve">Follow up surveys and focus groups </w:t>
      </w:r>
    </w:p>
    <w:p w:rsidR="008B508B" w:rsidRDefault="008B508B" w:rsidP="005F54E2">
      <w:pPr>
        <w:pStyle w:val="ListParagraph"/>
        <w:spacing w:before="240" w:after="240"/>
        <w:ind w:left="0"/>
        <w:rPr>
          <w:b/>
          <w:sz w:val="24"/>
          <w:szCs w:val="24"/>
        </w:rPr>
      </w:pPr>
    </w:p>
    <w:p w:rsidR="005F54E2" w:rsidRDefault="00C13F8F" w:rsidP="005F54E2">
      <w:pPr>
        <w:pStyle w:val="ListParagraph"/>
        <w:spacing w:before="240" w:after="240"/>
        <w:ind w:left="0"/>
        <w:rPr>
          <w:b/>
          <w:sz w:val="24"/>
          <w:szCs w:val="24"/>
        </w:rPr>
      </w:pPr>
      <w:r>
        <w:rPr>
          <w:b/>
          <w:sz w:val="24"/>
          <w:szCs w:val="24"/>
        </w:rPr>
        <w:t>FUNDING IS PROVIDED TO SUPPORT:</w:t>
      </w:r>
    </w:p>
    <w:p w:rsidR="00C13F8F" w:rsidRDefault="00C13F8F" w:rsidP="00BA50D0">
      <w:pPr>
        <w:pStyle w:val="ListParagraph"/>
        <w:spacing w:before="240" w:after="240"/>
        <w:ind w:left="0"/>
        <w:rPr>
          <w:b/>
          <w:sz w:val="24"/>
          <w:szCs w:val="24"/>
        </w:rPr>
      </w:pPr>
    </w:p>
    <w:p w:rsidR="005F54E2" w:rsidRDefault="005F54E2" w:rsidP="00BA50D0">
      <w:pPr>
        <w:pStyle w:val="ListParagraph"/>
        <w:spacing w:before="240" w:after="240"/>
        <w:ind w:left="0"/>
      </w:pPr>
      <w:r>
        <w:rPr>
          <w:b/>
          <w:sz w:val="24"/>
          <w:szCs w:val="24"/>
        </w:rPr>
        <w:t>Professional Development</w:t>
      </w:r>
      <w:r>
        <w:rPr>
          <w:szCs w:val="24"/>
        </w:rPr>
        <w:t xml:space="preserve"> </w:t>
      </w:r>
    </w:p>
    <w:p w:rsidR="005F54E2" w:rsidRDefault="005F54E2" w:rsidP="005F54E2">
      <w:pPr>
        <w:pStyle w:val="ListParagraph"/>
        <w:ind w:left="360"/>
        <w:rPr>
          <w:szCs w:val="24"/>
        </w:rPr>
      </w:pPr>
      <w:r>
        <w:rPr>
          <w:szCs w:val="24"/>
        </w:rPr>
        <w:t xml:space="preserve">Teachers will receive training on administration of </w:t>
      </w:r>
      <w:r w:rsidR="00FD6CA1">
        <w:rPr>
          <w:szCs w:val="24"/>
        </w:rPr>
        <w:t>the ELI</w:t>
      </w:r>
      <w:r>
        <w:rPr>
          <w:szCs w:val="24"/>
        </w:rPr>
        <w:t xml:space="preserve"> and</w:t>
      </w:r>
      <w:r w:rsidRPr="00700C62">
        <w:rPr>
          <w:szCs w:val="24"/>
        </w:rPr>
        <w:t xml:space="preserve"> ac</w:t>
      </w:r>
      <w:r w:rsidR="007B6D3C">
        <w:rPr>
          <w:szCs w:val="24"/>
        </w:rPr>
        <w:t>cess to online webinars and FAQ.</w:t>
      </w:r>
      <w:r>
        <w:rPr>
          <w:szCs w:val="24"/>
        </w:rPr>
        <w:t xml:space="preserve"> </w:t>
      </w:r>
    </w:p>
    <w:p w:rsidR="005F54E2" w:rsidRDefault="005F54E2" w:rsidP="005F54E2">
      <w:pPr>
        <w:pStyle w:val="ListParagraph"/>
        <w:ind w:left="360"/>
        <w:rPr>
          <w:szCs w:val="24"/>
        </w:rPr>
      </w:pPr>
      <w:r>
        <w:rPr>
          <w:szCs w:val="24"/>
        </w:rPr>
        <w:t>Teachers will be provided meals and refreshments throughout the training</w:t>
      </w:r>
      <w:r w:rsidR="007B6D3C">
        <w:rPr>
          <w:szCs w:val="24"/>
        </w:rPr>
        <w:t>.</w:t>
      </w:r>
    </w:p>
    <w:p w:rsidR="005F54E2" w:rsidRPr="00627716" w:rsidRDefault="005F54E2" w:rsidP="005F54E2">
      <w:pPr>
        <w:pStyle w:val="ListParagraph"/>
        <w:ind w:left="360"/>
      </w:pPr>
      <w:r>
        <w:rPr>
          <w:szCs w:val="24"/>
        </w:rPr>
        <w:t>T</w:t>
      </w:r>
      <w:r w:rsidR="00FD6CA1">
        <w:rPr>
          <w:szCs w:val="24"/>
        </w:rPr>
        <w:t xml:space="preserve">ravel will be reimbursed if the </w:t>
      </w:r>
      <w:r>
        <w:rPr>
          <w:szCs w:val="24"/>
        </w:rPr>
        <w:t>training occurs outside of the school</w:t>
      </w:r>
      <w:r w:rsidR="007B6D3C">
        <w:rPr>
          <w:szCs w:val="24"/>
        </w:rPr>
        <w:t>.</w:t>
      </w:r>
      <w:r>
        <w:rPr>
          <w:szCs w:val="24"/>
        </w:rPr>
        <w:t xml:space="preserve">  </w:t>
      </w:r>
    </w:p>
    <w:p w:rsidR="005F54E2" w:rsidRDefault="005F54E2" w:rsidP="005F54E2">
      <w:pPr>
        <w:pStyle w:val="ListParagraph"/>
        <w:ind w:left="0"/>
        <w:rPr>
          <w:b/>
          <w:sz w:val="24"/>
          <w:szCs w:val="24"/>
        </w:rPr>
      </w:pPr>
    </w:p>
    <w:p w:rsidR="005F54E2" w:rsidRDefault="005F54E2" w:rsidP="005F54E2">
      <w:pPr>
        <w:pStyle w:val="ListParagraph"/>
        <w:ind w:left="0"/>
        <w:rPr>
          <w:szCs w:val="24"/>
        </w:rPr>
      </w:pPr>
      <w:r w:rsidRPr="005F54E2">
        <w:rPr>
          <w:b/>
          <w:sz w:val="24"/>
          <w:szCs w:val="24"/>
        </w:rPr>
        <w:t xml:space="preserve">Assessment Tools </w:t>
      </w:r>
    </w:p>
    <w:p w:rsidR="005F54E2" w:rsidRDefault="00C13F8F" w:rsidP="005F54E2">
      <w:pPr>
        <w:pStyle w:val="ListParagraph"/>
        <w:ind w:left="360"/>
        <w:rPr>
          <w:szCs w:val="24"/>
        </w:rPr>
      </w:pPr>
      <w:r>
        <w:rPr>
          <w:szCs w:val="24"/>
        </w:rPr>
        <w:t xml:space="preserve">Each classroom will receive </w:t>
      </w:r>
      <w:r w:rsidR="007675B8">
        <w:rPr>
          <w:szCs w:val="24"/>
        </w:rPr>
        <w:t xml:space="preserve">a </w:t>
      </w:r>
      <w:r w:rsidR="005F54E2">
        <w:rPr>
          <w:szCs w:val="24"/>
        </w:rPr>
        <w:t>complete assessment kit, including</w:t>
      </w:r>
      <w:r w:rsidR="007675B8">
        <w:rPr>
          <w:szCs w:val="24"/>
        </w:rPr>
        <w:t xml:space="preserve"> a teacher</w:t>
      </w:r>
      <w:r w:rsidR="005F54E2">
        <w:rPr>
          <w:szCs w:val="24"/>
        </w:rPr>
        <w:t xml:space="preserve"> instruction manual and </w:t>
      </w:r>
      <w:r w:rsidR="007675B8">
        <w:rPr>
          <w:szCs w:val="24"/>
        </w:rPr>
        <w:t xml:space="preserve">individual scoring </w:t>
      </w:r>
      <w:r w:rsidR="005F54E2">
        <w:rPr>
          <w:szCs w:val="24"/>
        </w:rPr>
        <w:t>forms</w:t>
      </w:r>
      <w:r w:rsidR="00ED2430">
        <w:rPr>
          <w:szCs w:val="24"/>
        </w:rPr>
        <w:t>/online access</w:t>
      </w:r>
      <w:r w:rsidR="007B6D3C">
        <w:rPr>
          <w:szCs w:val="24"/>
        </w:rPr>
        <w:t>.</w:t>
      </w:r>
    </w:p>
    <w:p w:rsidR="005F54E2" w:rsidRDefault="005F54E2" w:rsidP="005F54E2">
      <w:pPr>
        <w:pStyle w:val="ListParagraph"/>
        <w:ind w:left="360"/>
        <w:rPr>
          <w:szCs w:val="24"/>
        </w:rPr>
      </w:pPr>
    </w:p>
    <w:p w:rsidR="009F15E7" w:rsidRDefault="009F15E7" w:rsidP="005F54E2">
      <w:pPr>
        <w:pStyle w:val="ListParagraph"/>
        <w:ind w:left="0"/>
        <w:rPr>
          <w:b/>
          <w:sz w:val="24"/>
          <w:szCs w:val="24"/>
        </w:rPr>
      </w:pPr>
    </w:p>
    <w:p w:rsidR="009F15E7" w:rsidRDefault="009F15E7" w:rsidP="005F54E2">
      <w:pPr>
        <w:pStyle w:val="ListParagraph"/>
        <w:ind w:left="0"/>
        <w:rPr>
          <w:b/>
          <w:sz w:val="24"/>
          <w:szCs w:val="24"/>
        </w:rPr>
      </w:pPr>
    </w:p>
    <w:p w:rsidR="007B6D3C" w:rsidRDefault="007B6D3C" w:rsidP="005F54E2">
      <w:pPr>
        <w:pStyle w:val="ListParagraph"/>
        <w:ind w:left="0"/>
        <w:rPr>
          <w:b/>
          <w:sz w:val="24"/>
          <w:szCs w:val="24"/>
        </w:rPr>
      </w:pPr>
    </w:p>
    <w:p w:rsidR="005F54E2" w:rsidRPr="005F54E2" w:rsidRDefault="007675B8" w:rsidP="005F54E2">
      <w:pPr>
        <w:pStyle w:val="ListParagraph"/>
        <w:ind w:left="0"/>
        <w:rPr>
          <w:b/>
          <w:sz w:val="24"/>
          <w:szCs w:val="24"/>
        </w:rPr>
      </w:pPr>
      <w:r>
        <w:rPr>
          <w:b/>
          <w:sz w:val="24"/>
          <w:szCs w:val="24"/>
        </w:rPr>
        <w:t>Classroom Support</w:t>
      </w:r>
    </w:p>
    <w:p w:rsidR="00FD6CA1" w:rsidRDefault="007B6D3C" w:rsidP="00BA50D0">
      <w:pPr>
        <w:ind w:left="360"/>
        <w:rPr>
          <w:szCs w:val="24"/>
        </w:rPr>
      </w:pPr>
      <w:r>
        <w:rPr>
          <w:szCs w:val="24"/>
        </w:rPr>
        <w:t>Stipend</w:t>
      </w:r>
      <w:r w:rsidR="007675B8">
        <w:rPr>
          <w:szCs w:val="24"/>
        </w:rPr>
        <w:t>s</w:t>
      </w:r>
      <w:r>
        <w:rPr>
          <w:szCs w:val="24"/>
        </w:rPr>
        <w:t xml:space="preserve"> to schools to pay for a substitute</w:t>
      </w:r>
      <w:r w:rsidR="005F54E2" w:rsidRPr="005F54E2">
        <w:rPr>
          <w:szCs w:val="24"/>
        </w:rPr>
        <w:t xml:space="preserve"> </w:t>
      </w:r>
      <w:r w:rsidR="00FD6CA1">
        <w:rPr>
          <w:szCs w:val="24"/>
        </w:rPr>
        <w:t xml:space="preserve">when teachers are in training </w:t>
      </w:r>
      <w:r w:rsidR="005F54E2" w:rsidRPr="005F54E2">
        <w:rPr>
          <w:szCs w:val="24"/>
        </w:rPr>
        <w:t xml:space="preserve">or </w:t>
      </w:r>
      <w:r>
        <w:rPr>
          <w:szCs w:val="24"/>
        </w:rPr>
        <w:t xml:space="preserve">an </w:t>
      </w:r>
      <w:r w:rsidR="005F54E2" w:rsidRPr="005F54E2">
        <w:rPr>
          <w:szCs w:val="24"/>
        </w:rPr>
        <w:t>assistant</w:t>
      </w:r>
      <w:r>
        <w:rPr>
          <w:szCs w:val="24"/>
        </w:rPr>
        <w:t xml:space="preserve"> in the classroom for teacher time to complete reports.</w:t>
      </w:r>
    </w:p>
    <w:p w:rsidR="005F54E2" w:rsidRDefault="005F54E2" w:rsidP="005F54E2">
      <w:pPr>
        <w:rPr>
          <w:szCs w:val="24"/>
        </w:rPr>
      </w:pPr>
    </w:p>
    <w:p w:rsidR="00FD6CA1" w:rsidRDefault="00FD6CA1" w:rsidP="00FD6CA1">
      <w:pPr>
        <w:jc w:val="both"/>
        <w:rPr>
          <w:b/>
          <w:sz w:val="24"/>
          <w:szCs w:val="24"/>
        </w:rPr>
      </w:pPr>
      <w:r>
        <w:rPr>
          <w:b/>
          <w:sz w:val="24"/>
          <w:szCs w:val="24"/>
        </w:rPr>
        <w:t>TOOL SELECTION CRITERIA</w:t>
      </w:r>
    </w:p>
    <w:p w:rsidR="00FD6CA1" w:rsidRPr="009F15E7" w:rsidRDefault="009F15E7" w:rsidP="009F15E7">
      <w:pPr>
        <w:pStyle w:val="ListParagraph"/>
        <w:numPr>
          <w:ilvl w:val="0"/>
          <w:numId w:val="9"/>
        </w:numPr>
        <w:jc w:val="both"/>
        <w:rPr>
          <w:szCs w:val="24"/>
        </w:rPr>
      </w:pPr>
      <w:r w:rsidRPr="009F15E7">
        <w:rPr>
          <w:szCs w:val="24"/>
        </w:rPr>
        <w:t xml:space="preserve">The </w:t>
      </w:r>
      <w:r w:rsidR="007B6D3C">
        <w:rPr>
          <w:szCs w:val="24"/>
        </w:rPr>
        <w:t>selected ELI</w:t>
      </w:r>
      <w:r w:rsidRPr="009F15E7">
        <w:rPr>
          <w:szCs w:val="24"/>
        </w:rPr>
        <w:t xml:space="preserve"> will be</w:t>
      </w:r>
      <w:r w:rsidR="00FD6CA1" w:rsidRPr="009F15E7">
        <w:rPr>
          <w:szCs w:val="24"/>
        </w:rPr>
        <w:t xml:space="preserve"> aligned with </w:t>
      </w:r>
      <w:r w:rsidR="007B6D3C">
        <w:rPr>
          <w:szCs w:val="24"/>
        </w:rPr>
        <w:t xml:space="preserve">existing Oklahoma Academic Standards, </w:t>
      </w:r>
      <w:r w:rsidR="00FD6CA1" w:rsidRPr="009F15E7">
        <w:rPr>
          <w:szCs w:val="24"/>
        </w:rPr>
        <w:t>a</w:t>
      </w:r>
      <w:r w:rsidRPr="009F15E7">
        <w:rPr>
          <w:szCs w:val="24"/>
        </w:rPr>
        <w:t>ddress</w:t>
      </w:r>
      <w:r w:rsidR="00FD6CA1" w:rsidRPr="009F15E7">
        <w:rPr>
          <w:szCs w:val="24"/>
        </w:rPr>
        <w:t xml:space="preserve"> all (5) domains of development</w:t>
      </w:r>
      <w:r w:rsidRPr="009F15E7">
        <w:rPr>
          <w:szCs w:val="24"/>
        </w:rPr>
        <w:t xml:space="preserve"> and provide </w:t>
      </w:r>
      <w:r w:rsidR="00FD6CA1" w:rsidRPr="009F15E7">
        <w:rPr>
          <w:szCs w:val="24"/>
        </w:rPr>
        <w:t>the data necessary to integrate standards and domains into instruction.</w:t>
      </w:r>
    </w:p>
    <w:p w:rsidR="00FD6CA1" w:rsidRPr="009F15E7" w:rsidRDefault="009F15E7" w:rsidP="009F15E7">
      <w:pPr>
        <w:pStyle w:val="ListParagraph"/>
        <w:numPr>
          <w:ilvl w:val="0"/>
          <w:numId w:val="9"/>
        </w:numPr>
        <w:spacing w:before="240" w:after="240"/>
        <w:rPr>
          <w:szCs w:val="24"/>
        </w:rPr>
      </w:pPr>
      <w:r>
        <w:rPr>
          <w:szCs w:val="24"/>
        </w:rPr>
        <w:t xml:space="preserve">Districts will be allowed to select from Teaching Strategies GOLD or Pearson Work Sampling System as the ELI. </w:t>
      </w:r>
    </w:p>
    <w:p w:rsidR="005F54E2" w:rsidRDefault="005F54E2" w:rsidP="005F54E2">
      <w:pPr>
        <w:rPr>
          <w:b/>
          <w:sz w:val="24"/>
          <w:szCs w:val="24"/>
        </w:rPr>
      </w:pPr>
      <w:r>
        <w:rPr>
          <w:b/>
          <w:sz w:val="24"/>
          <w:szCs w:val="24"/>
        </w:rPr>
        <w:t>BACKGROUND</w:t>
      </w:r>
    </w:p>
    <w:p w:rsidR="005F54E2" w:rsidRDefault="005F54E2" w:rsidP="005F54E2">
      <w:pPr>
        <w:pStyle w:val="ListParagraph"/>
        <w:numPr>
          <w:ilvl w:val="0"/>
          <w:numId w:val="5"/>
        </w:numPr>
        <w:ind w:left="450"/>
        <w:jc w:val="both"/>
      </w:pPr>
      <w:r>
        <w:t xml:space="preserve">Since the creation of the Oklahoma Partnership for School Readiness Act (OPSR) in 2003, the OPSR Board has prioritized a school readiness assessment to inform Oklahoma’s investments in early care and education.  </w:t>
      </w:r>
    </w:p>
    <w:p w:rsidR="005F54E2" w:rsidRDefault="005F54E2" w:rsidP="005F54E2">
      <w:pPr>
        <w:pStyle w:val="ListParagraph"/>
        <w:numPr>
          <w:ilvl w:val="0"/>
          <w:numId w:val="5"/>
        </w:numPr>
        <w:ind w:left="450"/>
        <w:jc w:val="both"/>
      </w:pPr>
      <w:r>
        <w:t xml:space="preserve">In 2015 OPSR received grants from the </w:t>
      </w:r>
      <w:r w:rsidRPr="00700C62">
        <w:t>W.K. Kellogg Foundation and George Kaiser Family Foundation</w:t>
      </w:r>
      <w:r w:rsidR="00633CE2">
        <w:t xml:space="preserve"> to study </w:t>
      </w:r>
      <w:r>
        <w:t>the feasibility of implementing a kindergarten assessment.</w:t>
      </w:r>
    </w:p>
    <w:p w:rsidR="005F54E2" w:rsidRDefault="005F54E2" w:rsidP="005F54E2">
      <w:pPr>
        <w:pStyle w:val="ListParagraph"/>
        <w:numPr>
          <w:ilvl w:val="0"/>
          <w:numId w:val="5"/>
        </w:numPr>
        <w:ind w:left="450"/>
        <w:jc w:val="both"/>
      </w:pPr>
      <w:r>
        <w:t xml:space="preserve">In 2016, </w:t>
      </w:r>
      <w:r w:rsidRPr="00700C62">
        <w:t xml:space="preserve">Smart Start Oklahoma and the Oklahoma State Department of Education surveyed 2,293 Kindergarten and Pre-K teachers from 92% of Oklahoma School districts. Focus groups were conducted with over 100 individuals </w:t>
      </w:r>
      <w:r>
        <w:t xml:space="preserve">in </w:t>
      </w:r>
      <w:r w:rsidRPr="00700C62">
        <w:t>December 2016 and January 2017</w:t>
      </w:r>
      <w:r>
        <w:t>.</w:t>
      </w:r>
      <w:r w:rsidRPr="00FA3FC2">
        <w:t xml:space="preserve"> </w:t>
      </w:r>
    </w:p>
    <w:p w:rsidR="005F54E2" w:rsidRPr="00700C62" w:rsidRDefault="005F54E2" w:rsidP="005F54E2">
      <w:pPr>
        <w:pStyle w:val="ListParagraph"/>
        <w:numPr>
          <w:ilvl w:val="0"/>
          <w:numId w:val="5"/>
        </w:numPr>
        <w:ind w:left="450"/>
        <w:jc w:val="both"/>
      </w:pPr>
      <w:r w:rsidRPr="00700C62">
        <w:t xml:space="preserve">Three </w:t>
      </w:r>
      <w:r>
        <w:t>common themes</w:t>
      </w:r>
      <w:r w:rsidRPr="00700C62">
        <w:t xml:space="preserve"> </w:t>
      </w:r>
      <w:r>
        <w:t xml:space="preserve">emerged </w:t>
      </w:r>
      <w:r w:rsidRPr="00700C62">
        <w:t>from the survey and focus group</w:t>
      </w:r>
      <w:r>
        <w:t>s</w:t>
      </w:r>
      <w:r w:rsidRPr="00700C62">
        <w:t xml:space="preserve">: </w:t>
      </w:r>
    </w:p>
    <w:p w:rsidR="005F54E2" w:rsidRPr="00700C62" w:rsidRDefault="005F54E2" w:rsidP="005F54E2">
      <w:pPr>
        <w:pStyle w:val="ListParagraph"/>
        <w:numPr>
          <w:ilvl w:val="0"/>
          <w:numId w:val="6"/>
        </w:numPr>
        <w:spacing w:line="240" w:lineRule="auto"/>
        <w:jc w:val="both"/>
      </w:pPr>
      <w:r w:rsidRPr="00700C62">
        <w:rPr>
          <w:rFonts w:eastAsiaTheme="minorEastAsia"/>
          <w:kern w:val="24"/>
        </w:rPr>
        <w:t>Teachers</w:t>
      </w:r>
      <w:r>
        <w:rPr>
          <w:rFonts w:eastAsiaTheme="minorEastAsia"/>
          <w:kern w:val="24"/>
        </w:rPr>
        <w:t xml:space="preserve"> reported</w:t>
      </w:r>
      <w:r w:rsidRPr="00700C62">
        <w:rPr>
          <w:rFonts w:eastAsiaTheme="minorEastAsia"/>
          <w:kern w:val="24"/>
        </w:rPr>
        <w:t xml:space="preserve"> that </w:t>
      </w:r>
      <w:r w:rsidR="0033111E">
        <w:rPr>
          <w:rFonts w:eastAsiaTheme="minorEastAsia"/>
          <w:kern w:val="24"/>
        </w:rPr>
        <w:t xml:space="preserve">observational </w:t>
      </w:r>
      <w:r w:rsidRPr="00700C62">
        <w:rPr>
          <w:rFonts w:eastAsiaTheme="minorEastAsia"/>
          <w:kern w:val="24"/>
        </w:rPr>
        <w:t xml:space="preserve">assessment is useful and important for informing instruction, particularly when they receive enough </w:t>
      </w:r>
      <w:r>
        <w:rPr>
          <w:rFonts w:eastAsiaTheme="minorEastAsia"/>
          <w:kern w:val="24"/>
        </w:rPr>
        <w:t>training/professional development</w:t>
      </w:r>
      <w:r w:rsidRPr="00700C62">
        <w:rPr>
          <w:rFonts w:eastAsiaTheme="minorEastAsia"/>
          <w:kern w:val="24"/>
        </w:rPr>
        <w:t xml:space="preserve"> to use it properly.</w:t>
      </w:r>
    </w:p>
    <w:p w:rsidR="005F54E2" w:rsidRPr="00700C62" w:rsidRDefault="005F54E2" w:rsidP="005F54E2">
      <w:pPr>
        <w:pStyle w:val="ListParagraph"/>
        <w:numPr>
          <w:ilvl w:val="0"/>
          <w:numId w:val="6"/>
        </w:numPr>
        <w:spacing w:line="240" w:lineRule="auto"/>
        <w:jc w:val="both"/>
      </w:pPr>
      <w:r>
        <w:t>T</w:t>
      </w:r>
      <w:r w:rsidRPr="00700C62">
        <w:t xml:space="preserve">eachers expressed a </w:t>
      </w:r>
      <w:r>
        <w:t>need</w:t>
      </w:r>
      <w:r w:rsidRPr="00700C62">
        <w:t xml:space="preserve"> for assessments </w:t>
      </w:r>
      <w:r>
        <w:t>in domains of</w:t>
      </w:r>
      <w:r w:rsidRPr="00700C62">
        <w:t xml:space="preserve"> math, social-emotional, and physical development</w:t>
      </w:r>
      <w:r>
        <w:t>;</w:t>
      </w:r>
      <w:r w:rsidRPr="00700C62">
        <w:t xml:space="preserve"> </w:t>
      </w:r>
      <w:r>
        <w:t>domains not</w:t>
      </w:r>
      <w:r w:rsidRPr="00700C62">
        <w:t xml:space="preserve"> currently required by the State Department of Education</w:t>
      </w:r>
      <w:r>
        <w:t xml:space="preserve"> but important for academic success</w:t>
      </w:r>
      <w:r w:rsidRPr="00700C62">
        <w:t>.</w:t>
      </w:r>
    </w:p>
    <w:p w:rsidR="005F54E2" w:rsidRPr="00B023E6" w:rsidRDefault="005F54E2" w:rsidP="005F54E2">
      <w:pPr>
        <w:pStyle w:val="ListParagraph"/>
        <w:numPr>
          <w:ilvl w:val="0"/>
          <w:numId w:val="6"/>
        </w:numPr>
        <w:spacing w:line="240" w:lineRule="auto"/>
        <w:jc w:val="both"/>
      </w:pPr>
      <w:r w:rsidRPr="00700C62">
        <w:rPr>
          <w:rFonts w:eastAsiaTheme="minorEastAsia"/>
        </w:rPr>
        <w:t xml:space="preserve">Teachers </w:t>
      </w:r>
      <w:r>
        <w:rPr>
          <w:rFonts w:eastAsiaTheme="minorEastAsia"/>
        </w:rPr>
        <w:t>indicated</w:t>
      </w:r>
      <w:r w:rsidRPr="00700C62">
        <w:rPr>
          <w:rFonts w:eastAsiaTheme="minorEastAsia"/>
        </w:rPr>
        <w:t xml:space="preserve"> that there is a significant advantage for </w:t>
      </w:r>
      <w:r>
        <w:rPr>
          <w:rFonts w:eastAsiaTheme="minorEastAsia"/>
        </w:rPr>
        <w:t>students</w:t>
      </w:r>
      <w:r w:rsidRPr="00700C62">
        <w:rPr>
          <w:rFonts w:eastAsiaTheme="minorEastAsia"/>
        </w:rPr>
        <w:t xml:space="preserve"> who </w:t>
      </w:r>
      <w:r>
        <w:rPr>
          <w:rFonts w:eastAsiaTheme="minorEastAsia"/>
        </w:rPr>
        <w:t>attend</w:t>
      </w:r>
      <w:r w:rsidRPr="00700C62">
        <w:rPr>
          <w:rFonts w:eastAsiaTheme="minorEastAsia"/>
        </w:rPr>
        <w:t xml:space="preserve"> Pre-K </w:t>
      </w:r>
      <w:r>
        <w:rPr>
          <w:rFonts w:eastAsiaTheme="minorEastAsia"/>
        </w:rPr>
        <w:t xml:space="preserve">over those who did not, </w:t>
      </w:r>
      <w:r w:rsidRPr="00700C62">
        <w:rPr>
          <w:rFonts w:eastAsiaTheme="minorEastAsia"/>
        </w:rPr>
        <w:t xml:space="preserve">and a comprehensive assessment would allow them to tailor instruction to meet the needs of </w:t>
      </w:r>
      <w:r>
        <w:rPr>
          <w:rFonts w:eastAsiaTheme="minorEastAsia"/>
        </w:rPr>
        <w:t>all</w:t>
      </w:r>
      <w:r w:rsidRPr="00700C62">
        <w:rPr>
          <w:rFonts w:eastAsiaTheme="minorEastAsia"/>
        </w:rPr>
        <w:t xml:space="preserve"> students</w:t>
      </w:r>
      <w:r>
        <w:rPr>
          <w:rFonts w:eastAsiaTheme="minorEastAsia"/>
        </w:rPr>
        <w:t>.</w:t>
      </w:r>
      <w:r w:rsidRPr="00700C62">
        <w:rPr>
          <w:rFonts w:eastAsiaTheme="minorEastAsia"/>
        </w:rPr>
        <w:t xml:space="preserve"> </w:t>
      </w:r>
    </w:p>
    <w:p w:rsidR="005F54E2" w:rsidRPr="00700C62" w:rsidRDefault="005F54E2" w:rsidP="005F54E2">
      <w:pPr>
        <w:pStyle w:val="ListParagraph"/>
        <w:numPr>
          <w:ilvl w:val="0"/>
          <w:numId w:val="4"/>
        </w:numPr>
        <w:spacing w:line="240" w:lineRule="auto"/>
        <w:jc w:val="both"/>
      </w:pPr>
      <w:r>
        <w:t xml:space="preserve">A Steering Committee was formed to guide the implementation of a feasibility study. At the request of the State Department of Education, the kindergarten assessment process was named Early Learning Inventory (ELI).  The Steering Committee reviewed the survey information, focus group feedback and examined tools available in the kindergarten year that are comprehensive, statistically reliable and valid, and have been proven effective to inform teacher instruction.  The Steering Committee refined the purpose and benefits of an ELI and in summary concluded that an ELI benefits </w:t>
      </w:r>
      <w:proofErr w:type="gramStart"/>
      <w:r>
        <w:t>stude</w:t>
      </w:r>
      <w:r w:rsidR="0033111E">
        <w:t>nts</w:t>
      </w:r>
      <w:proofErr w:type="gramEnd"/>
      <w:r w:rsidR="0033111E">
        <w:t>, families and teachers when</w:t>
      </w:r>
      <w:r w:rsidR="00633CE2">
        <w:t xml:space="preserve"> the tool is aligned with state early learning standards, covers all developmental domains, and includes access to online and face to face professional development.</w:t>
      </w:r>
      <w:r>
        <w:t xml:space="preserve"> </w:t>
      </w:r>
    </w:p>
    <w:p w:rsidR="005F54E2" w:rsidRPr="00B023E6" w:rsidRDefault="005F54E2" w:rsidP="005F54E2">
      <w:pPr>
        <w:pStyle w:val="ListParagraph"/>
        <w:numPr>
          <w:ilvl w:val="0"/>
          <w:numId w:val="4"/>
        </w:numPr>
        <w:jc w:val="both"/>
        <w:rPr>
          <w:b/>
          <w:sz w:val="24"/>
        </w:rPr>
      </w:pPr>
      <w:r>
        <w:rPr>
          <w:rFonts w:eastAsia="Montserrat"/>
          <w:color w:val="auto"/>
          <w:szCs w:val="24"/>
        </w:rPr>
        <w:t xml:space="preserve">The Steering Committee strongly expressed the following guiding principle for an ELI: </w:t>
      </w:r>
    </w:p>
    <w:p w:rsidR="005F54E2" w:rsidRPr="00B023E6" w:rsidRDefault="005F54E2" w:rsidP="005F54E2">
      <w:pPr>
        <w:ind w:left="360"/>
        <w:jc w:val="both"/>
        <w:rPr>
          <w:b/>
          <w:sz w:val="24"/>
        </w:rPr>
      </w:pPr>
      <w:r w:rsidRPr="00B023E6">
        <w:rPr>
          <w:rFonts w:eastAsia="Montserrat"/>
          <w:b/>
          <w:i/>
          <w:color w:val="auto"/>
          <w:szCs w:val="24"/>
        </w:rPr>
        <w:t>The Inventory is not to be used as a high stakes tool to prevent entry into Kindergarten, identify students for special education eligibility, and evaluate programs or teachers.</w:t>
      </w:r>
    </w:p>
    <w:p w:rsidR="005F54E2" w:rsidRDefault="007675B8">
      <w:r>
        <w:rPr>
          <w:b/>
          <w:sz w:val="24"/>
        </w:rPr>
        <w:t xml:space="preserve"> </w:t>
      </w:r>
      <w:r w:rsidR="009F15E7">
        <w:t xml:space="preserve">  </w:t>
      </w:r>
    </w:p>
    <w:sectPr w:rsidR="005F54E2" w:rsidSect="009D3A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FE" w:rsidRDefault="004653FE" w:rsidP="00BA50D0">
      <w:pPr>
        <w:spacing w:line="240" w:lineRule="auto"/>
      </w:pPr>
      <w:r>
        <w:separator/>
      </w:r>
    </w:p>
  </w:endnote>
  <w:endnote w:type="continuationSeparator" w:id="0">
    <w:p w:rsidR="004653FE" w:rsidRDefault="004653FE" w:rsidP="00BA5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FE" w:rsidRDefault="004653FE" w:rsidP="00BA50D0">
      <w:pPr>
        <w:spacing w:line="240" w:lineRule="auto"/>
      </w:pPr>
      <w:r>
        <w:separator/>
      </w:r>
    </w:p>
  </w:footnote>
  <w:footnote w:type="continuationSeparator" w:id="0">
    <w:p w:rsidR="004653FE" w:rsidRDefault="004653FE" w:rsidP="00BA50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D01"/>
    <w:multiLevelType w:val="hybridMultilevel"/>
    <w:tmpl w:val="4CF2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54E7"/>
    <w:multiLevelType w:val="hybridMultilevel"/>
    <w:tmpl w:val="F11A0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98040B"/>
    <w:multiLevelType w:val="hybridMultilevel"/>
    <w:tmpl w:val="8D9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525DF"/>
    <w:multiLevelType w:val="hybridMultilevel"/>
    <w:tmpl w:val="456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C2811"/>
    <w:multiLevelType w:val="hybridMultilevel"/>
    <w:tmpl w:val="18AA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B14C62"/>
    <w:multiLevelType w:val="hybridMultilevel"/>
    <w:tmpl w:val="0E28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C6EB9"/>
    <w:multiLevelType w:val="hybridMultilevel"/>
    <w:tmpl w:val="09EE6350"/>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6155F74"/>
    <w:multiLevelType w:val="hybridMultilevel"/>
    <w:tmpl w:val="942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FC60EF"/>
    <w:multiLevelType w:val="hybridMultilevel"/>
    <w:tmpl w:val="9DA2F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E2"/>
    <w:rsid w:val="00137359"/>
    <w:rsid w:val="00326BC5"/>
    <w:rsid w:val="0033111E"/>
    <w:rsid w:val="00411F72"/>
    <w:rsid w:val="004653FE"/>
    <w:rsid w:val="004C4AE1"/>
    <w:rsid w:val="005A3245"/>
    <w:rsid w:val="005D6DF9"/>
    <w:rsid w:val="005F54E2"/>
    <w:rsid w:val="00633CE2"/>
    <w:rsid w:val="007675B8"/>
    <w:rsid w:val="007B6D3C"/>
    <w:rsid w:val="00837F22"/>
    <w:rsid w:val="00870790"/>
    <w:rsid w:val="00882757"/>
    <w:rsid w:val="008B508B"/>
    <w:rsid w:val="009F15E7"/>
    <w:rsid w:val="00BA50D0"/>
    <w:rsid w:val="00C13F8F"/>
    <w:rsid w:val="00D21B27"/>
    <w:rsid w:val="00ED2430"/>
    <w:rsid w:val="00EF02AA"/>
    <w:rsid w:val="00F562F1"/>
    <w:rsid w:val="00FD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E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E2"/>
    <w:pPr>
      <w:ind w:left="720"/>
      <w:contextualSpacing/>
    </w:pPr>
  </w:style>
  <w:style w:type="paragraph" w:styleId="Title">
    <w:name w:val="Title"/>
    <w:basedOn w:val="Normal"/>
    <w:next w:val="Normal"/>
    <w:link w:val="TitleChar"/>
    <w:uiPriority w:val="10"/>
    <w:qFormat/>
    <w:rsid w:val="005F54E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F54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50D0"/>
    <w:pPr>
      <w:tabs>
        <w:tab w:val="center" w:pos="4680"/>
        <w:tab w:val="right" w:pos="9360"/>
      </w:tabs>
      <w:spacing w:line="240" w:lineRule="auto"/>
    </w:pPr>
  </w:style>
  <w:style w:type="character" w:customStyle="1" w:styleId="HeaderChar">
    <w:name w:val="Header Char"/>
    <w:basedOn w:val="DefaultParagraphFont"/>
    <w:link w:val="Header"/>
    <w:uiPriority w:val="99"/>
    <w:rsid w:val="00BA50D0"/>
    <w:rPr>
      <w:rFonts w:ascii="Arial" w:eastAsia="Arial" w:hAnsi="Arial" w:cs="Arial"/>
      <w:color w:val="000000"/>
    </w:rPr>
  </w:style>
  <w:style w:type="paragraph" w:styleId="Footer">
    <w:name w:val="footer"/>
    <w:basedOn w:val="Normal"/>
    <w:link w:val="FooterChar"/>
    <w:uiPriority w:val="99"/>
    <w:unhideWhenUsed/>
    <w:rsid w:val="00BA50D0"/>
    <w:pPr>
      <w:tabs>
        <w:tab w:val="center" w:pos="4680"/>
        <w:tab w:val="right" w:pos="9360"/>
      </w:tabs>
      <w:spacing w:line="240" w:lineRule="auto"/>
    </w:pPr>
  </w:style>
  <w:style w:type="character" w:customStyle="1" w:styleId="FooterChar">
    <w:name w:val="Footer Char"/>
    <w:basedOn w:val="DefaultParagraphFont"/>
    <w:link w:val="Footer"/>
    <w:uiPriority w:val="99"/>
    <w:rsid w:val="00BA50D0"/>
    <w:rPr>
      <w:rFonts w:ascii="Arial" w:eastAsia="Arial" w:hAnsi="Arial" w:cs="Arial"/>
      <w:color w:val="000000"/>
    </w:rPr>
  </w:style>
  <w:style w:type="paragraph" w:styleId="BalloonText">
    <w:name w:val="Balloon Text"/>
    <w:basedOn w:val="Normal"/>
    <w:link w:val="BalloonTextChar"/>
    <w:uiPriority w:val="99"/>
    <w:semiHidden/>
    <w:unhideWhenUsed/>
    <w:rsid w:val="00BA5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D0"/>
    <w:rPr>
      <w:rFonts w:ascii="Tahoma" w:eastAsia="Arial" w:hAnsi="Tahoma" w:cs="Tahoma"/>
      <w:color w:val="000000"/>
      <w:sz w:val="16"/>
      <w:szCs w:val="16"/>
    </w:rPr>
  </w:style>
  <w:style w:type="character" w:styleId="Hyperlink">
    <w:name w:val="Hyperlink"/>
    <w:basedOn w:val="DefaultParagraphFont"/>
    <w:uiPriority w:val="99"/>
    <w:unhideWhenUsed/>
    <w:rsid w:val="009F15E7"/>
    <w:rPr>
      <w:color w:val="0000FF" w:themeColor="hyperlink"/>
      <w:u w:val="single"/>
    </w:rPr>
  </w:style>
  <w:style w:type="character" w:styleId="CommentReference">
    <w:name w:val="annotation reference"/>
    <w:basedOn w:val="DefaultParagraphFont"/>
    <w:uiPriority w:val="99"/>
    <w:semiHidden/>
    <w:unhideWhenUsed/>
    <w:rsid w:val="00633CE2"/>
    <w:rPr>
      <w:sz w:val="16"/>
      <w:szCs w:val="16"/>
    </w:rPr>
  </w:style>
  <w:style w:type="paragraph" w:styleId="CommentText">
    <w:name w:val="annotation text"/>
    <w:basedOn w:val="Normal"/>
    <w:link w:val="CommentTextChar"/>
    <w:uiPriority w:val="99"/>
    <w:semiHidden/>
    <w:unhideWhenUsed/>
    <w:rsid w:val="00633CE2"/>
    <w:pPr>
      <w:spacing w:line="240" w:lineRule="auto"/>
    </w:pPr>
    <w:rPr>
      <w:sz w:val="20"/>
      <w:szCs w:val="20"/>
    </w:rPr>
  </w:style>
  <w:style w:type="character" w:customStyle="1" w:styleId="CommentTextChar">
    <w:name w:val="Comment Text Char"/>
    <w:basedOn w:val="DefaultParagraphFont"/>
    <w:link w:val="CommentText"/>
    <w:uiPriority w:val="99"/>
    <w:semiHidden/>
    <w:rsid w:val="00633CE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33CE2"/>
    <w:rPr>
      <w:b/>
      <w:bCs/>
    </w:rPr>
  </w:style>
  <w:style w:type="character" w:customStyle="1" w:styleId="CommentSubjectChar">
    <w:name w:val="Comment Subject Char"/>
    <w:basedOn w:val="CommentTextChar"/>
    <w:link w:val="CommentSubject"/>
    <w:uiPriority w:val="99"/>
    <w:semiHidden/>
    <w:rsid w:val="00633CE2"/>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E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E2"/>
    <w:pPr>
      <w:ind w:left="720"/>
      <w:contextualSpacing/>
    </w:pPr>
  </w:style>
  <w:style w:type="paragraph" w:styleId="Title">
    <w:name w:val="Title"/>
    <w:basedOn w:val="Normal"/>
    <w:next w:val="Normal"/>
    <w:link w:val="TitleChar"/>
    <w:uiPriority w:val="10"/>
    <w:qFormat/>
    <w:rsid w:val="005F54E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F54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50D0"/>
    <w:pPr>
      <w:tabs>
        <w:tab w:val="center" w:pos="4680"/>
        <w:tab w:val="right" w:pos="9360"/>
      </w:tabs>
      <w:spacing w:line="240" w:lineRule="auto"/>
    </w:pPr>
  </w:style>
  <w:style w:type="character" w:customStyle="1" w:styleId="HeaderChar">
    <w:name w:val="Header Char"/>
    <w:basedOn w:val="DefaultParagraphFont"/>
    <w:link w:val="Header"/>
    <w:uiPriority w:val="99"/>
    <w:rsid w:val="00BA50D0"/>
    <w:rPr>
      <w:rFonts w:ascii="Arial" w:eastAsia="Arial" w:hAnsi="Arial" w:cs="Arial"/>
      <w:color w:val="000000"/>
    </w:rPr>
  </w:style>
  <w:style w:type="paragraph" w:styleId="Footer">
    <w:name w:val="footer"/>
    <w:basedOn w:val="Normal"/>
    <w:link w:val="FooterChar"/>
    <w:uiPriority w:val="99"/>
    <w:unhideWhenUsed/>
    <w:rsid w:val="00BA50D0"/>
    <w:pPr>
      <w:tabs>
        <w:tab w:val="center" w:pos="4680"/>
        <w:tab w:val="right" w:pos="9360"/>
      </w:tabs>
      <w:spacing w:line="240" w:lineRule="auto"/>
    </w:pPr>
  </w:style>
  <w:style w:type="character" w:customStyle="1" w:styleId="FooterChar">
    <w:name w:val="Footer Char"/>
    <w:basedOn w:val="DefaultParagraphFont"/>
    <w:link w:val="Footer"/>
    <w:uiPriority w:val="99"/>
    <w:rsid w:val="00BA50D0"/>
    <w:rPr>
      <w:rFonts w:ascii="Arial" w:eastAsia="Arial" w:hAnsi="Arial" w:cs="Arial"/>
      <w:color w:val="000000"/>
    </w:rPr>
  </w:style>
  <w:style w:type="paragraph" w:styleId="BalloonText">
    <w:name w:val="Balloon Text"/>
    <w:basedOn w:val="Normal"/>
    <w:link w:val="BalloonTextChar"/>
    <w:uiPriority w:val="99"/>
    <w:semiHidden/>
    <w:unhideWhenUsed/>
    <w:rsid w:val="00BA5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D0"/>
    <w:rPr>
      <w:rFonts w:ascii="Tahoma" w:eastAsia="Arial" w:hAnsi="Tahoma" w:cs="Tahoma"/>
      <w:color w:val="000000"/>
      <w:sz w:val="16"/>
      <w:szCs w:val="16"/>
    </w:rPr>
  </w:style>
  <w:style w:type="character" w:styleId="Hyperlink">
    <w:name w:val="Hyperlink"/>
    <w:basedOn w:val="DefaultParagraphFont"/>
    <w:uiPriority w:val="99"/>
    <w:unhideWhenUsed/>
    <w:rsid w:val="009F15E7"/>
    <w:rPr>
      <w:color w:val="0000FF" w:themeColor="hyperlink"/>
      <w:u w:val="single"/>
    </w:rPr>
  </w:style>
  <w:style w:type="character" w:styleId="CommentReference">
    <w:name w:val="annotation reference"/>
    <w:basedOn w:val="DefaultParagraphFont"/>
    <w:uiPriority w:val="99"/>
    <w:semiHidden/>
    <w:unhideWhenUsed/>
    <w:rsid w:val="00633CE2"/>
    <w:rPr>
      <w:sz w:val="16"/>
      <w:szCs w:val="16"/>
    </w:rPr>
  </w:style>
  <w:style w:type="paragraph" w:styleId="CommentText">
    <w:name w:val="annotation text"/>
    <w:basedOn w:val="Normal"/>
    <w:link w:val="CommentTextChar"/>
    <w:uiPriority w:val="99"/>
    <w:semiHidden/>
    <w:unhideWhenUsed/>
    <w:rsid w:val="00633CE2"/>
    <w:pPr>
      <w:spacing w:line="240" w:lineRule="auto"/>
    </w:pPr>
    <w:rPr>
      <w:sz w:val="20"/>
      <w:szCs w:val="20"/>
    </w:rPr>
  </w:style>
  <w:style w:type="character" w:customStyle="1" w:styleId="CommentTextChar">
    <w:name w:val="Comment Text Char"/>
    <w:basedOn w:val="DefaultParagraphFont"/>
    <w:link w:val="CommentText"/>
    <w:uiPriority w:val="99"/>
    <w:semiHidden/>
    <w:rsid w:val="00633CE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33CE2"/>
    <w:rPr>
      <w:b/>
      <w:bCs/>
    </w:rPr>
  </w:style>
  <w:style w:type="character" w:customStyle="1" w:styleId="CommentSubjectChar">
    <w:name w:val="Comment Subject Char"/>
    <w:basedOn w:val="CommentTextChar"/>
    <w:link w:val="CommentSubject"/>
    <w:uiPriority w:val="99"/>
    <w:semiHidden/>
    <w:rsid w:val="00633CE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bra.andersen@smartstart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28BC-8B81-47FD-AEE8-519E3948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Debra</dc:creator>
  <cp:lastModifiedBy>OMES</cp:lastModifiedBy>
  <cp:revision>2</cp:revision>
  <cp:lastPrinted>2017-05-08T15:04:00Z</cp:lastPrinted>
  <dcterms:created xsi:type="dcterms:W3CDTF">2017-05-15T18:59:00Z</dcterms:created>
  <dcterms:modified xsi:type="dcterms:W3CDTF">2017-05-15T18:59:00Z</dcterms:modified>
</cp:coreProperties>
</file>