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86695329"/>
        <w:docPartObj>
          <w:docPartGallery w:val="Cover Pages"/>
          <w:docPartUnique/>
        </w:docPartObj>
      </w:sdtPr>
      <w:sdtEndPr/>
      <w:sdtContent>
        <w:p w:rsidR="00257680" w:rsidRDefault="00257680"/>
        <w:tbl>
          <w:tblPr>
            <w:tblpPr w:leftFromText="187" w:rightFromText="187" w:horzAnchor="margin" w:tblpXSpec="center" w:tblpY="2881"/>
            <w:tblW w:w="4000" w:type="pct"/>
            <w:tblBorders>
              <w:left w:val="single" w:sz="12" w:space="0" w:color="FDA023" w:themeColor="accent1"/>
            </w:tblBorders>
            <w:tblCellMar>
              <w:left w:w="144" w:type="dxa"/>
              <w:right w:w="115" w:type="dxa"/>
            </w:tblCellMar>
            <w:tblLook w:val="04A0" w:firstRow="1" w:lastRow="0" w:firstColumn="1" w:lastColumn="0" w:noHBand="0" w:noVBand="1"/>
          </w:tblPr>
          <w:tblGrid>
            <w:gridCol w:w="7672"/>
          </w:tblGrid>
          <w:tr w:rsidR="00257680">
            <w:sdt>
              <w:sdtPr>
                <w:rPr>
                  <w:color w:val="00B050"/>
                  <w:sz w:val="24"/>
                  <w:szCs w:val="24"/>
                </w:rPr>
                <w:alias w:val="Company"/>
                <w:id w:val="13406915"/>
                <w:placeholder>
                  <w:docPart w:val="505437497B784E45915CB4B9D2EA35F9"/>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257680" w:rsidRPr="00850541" w:rsidRDefault="00257680" w:rsidP="00257680">
                    <w:pPr>
                      <w:pStyle w:val="NoSpacing"/>
                      <w:rPr>
                        <w:color w:val="69C79C"/>
                        <w:sz w:val="24"/>
                      </w:rPr>
                    </w:pPr>
                    <w:r w:rsidRPr="00993F78">
                      <w:rPr>
                        <w:color w:val="00B050"/>
                        <w:sz w:val="24"/>
                        <w:szCs w:val="24"/>
                      </w:rPr>
                      <w:t>Oklahoma Department of Education</w:t>
                    </w:r>
                  </w:p>
                </w:tc>
              </w:sdtContent>
            </w:sdt>
          </w:tr>
          <w:tr w:rsidR="00257680">
            <w:tc>
              <w:tcPr>
                <w:tcW w:w="7672" w:type="dxa"/>
              </w:tcPr>
              <w:sdt>
                <w:sdtPr>
                  <w:rPr>
                    <w:rFonts w:asciiTheme="majorHAnsi" w:eastAsiaTheme="majorEastAsia" w:hAnsiTheme="majorHAnsi" w:cstheme="majorBidi"/>
                    <w:color w:val="00B050"/>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257680" w:rsidRPr="00850541" w:rsidRDefault="00257680" w:rsidP="00257680">
                    <w:pPr>
                      <w:pStyle w:val="NoSpacing"/>
                      <w:spacing w:line="216" w:lineRule="auto"/>
                      <w:rPr>
                        <w:rFonts w:asciiTheme="majorHAnsi" w:eastAsiaTheme="majorEastAsia" w:hAnsiTheme="majorHAnsi" w:cstheme="majorBidi"/>
                        <w:color w:val="69C79C"/>
                        <w:sz w:val="88"/>
                        <w:szCs w:val="88"/>
                      </w:rPr>
                    </w:pPr>
                    <w:r w:rsidRPr="00993F78">
                      <w:rPr>
                        <w:rFonts w:asciiTheme="majorHAnsi" w:eastAsiaTheme="majorEastAsia" w:hAnsiTheme="majorHAnsi" w:cstheme="majorBidi"/>
                        <w:color w:val="00B050"/>
                        <w:sz w:val="88"/>
                        <w:szCs w:val="88"/>
                      </w:rPr>
                      <w:t>Draft Outline: Recommendations for a New Accountability System</w:t>
                    </w:r>
                  </w:p>
                </w:sdtContent>
              </w:sdt>
            </w:tc>
          </w:tr>
          <w:tr w:rsidR="00993F78" w:rsidRPr="00993F78">
            <w:sdt>
              <w:sdtPr>
                <w:rPr>
                  <w:color w:val="00B050"/>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57680" w:rsidRPr="00993F78" w:rsidRDefault="00257680" w:rsidP="00257680">
                    <w:pPr>
                      <w:pStyle w:val="NoSpacing"/>
                      <w:rPr>
                        <w:color w:val="00B050"/>
                        <w:sz w:val="24"/>
                      </w:rPr>
                    </w:pPr>
                    <w:r w:rsidRPr="00993F78">
                      <w:rPr>
                        <w:color w:val="00B050"/>
                        <w:sz w:val="24"/>
                        <w:szCs w:val="24"/>
                      </w:rPr>
                      <w:t>Prioritizing post-secondary success for all students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398"/>
          </w:tblGrid>
          <w:tr w:rsidR="00993F78" w:rsidRPr="00993F78">
            <w:tc>
              <w:tcPr>
                <w:tcW w:w="7221" w:type="dxa"/>
                <w:tcMar>
                  <w:top w:w="216" w:type="dxa"/>
                  <w:left w:w="115" w:type="dxa"/>
                  <w:bottom w:w="216" w:type="dxa"/>
                  <w:right w:w="115" w:type="dxa"/>
                </w:tcMar>
              </w:tcPr>
              <w:sdt>
                <w:sdtPr>
                  <w:rPr>
                    <w:color w:val="00B050"/>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257680" w:rsidRPr="00993F78" w:rsidRDefault="00257680" w:rsidP="00257680">
                    <w:pPr>
                      <w:pStyle w:val="NoSpacing"/>
                      <w:rPr>
                        <w:color w:val="00B050"/>
                        <w:sz w:val="28"/>
                        <w:szCs w:val="28"/>
                      </w:rPr>
                    </w:pPr>
                    <w:r w:rsidRPr="00993F78">
                      <w:rPr>
                        <w:color w:val="00B050"/>
                        <w:sz w:val="28"/>
                        <w:szCs w:val="28"/>
                      </w:rPr>
                      <w:t>Marianne Perie</w:t>
                    </w:r>
                  </w:p>
                </w:sdtContent>
              </w:sdt>
              <w:sdt>
                <w:sdtPr>
                  <w:rPr>
                    <w:color w:val="00B050"/>
                    <w:sz w:val="28"/>
                    <w:szCs w:val="28"/>
                  </w:rPr>
                  <w:alias w:val="Date"/>
                  <w:tag w:val="Date"/>
                  <w:id w:val="13406932"/>
                  <w:dataBinding w:prefixMappings="xmlns:ns0='http://schemas.microsoft.com/office/2006/coverPageProps'" w:xpath="/ns0:CoverPageProperties[1]/ns0:PublishDate[1]" w:storeItemID="{55AF091B-3C7A-41E3-B477-F2FDAA23CFDA}"/>
                  <w:date w:fullDate="2016-09-13T00:00:00Z">
                    <w:dateFormat w:val="M-d-yyyy"/>
                    <w:lid w:val="en-US"/>
                    <w:storeMappedDataAs w:val="dateTime"/>
                    <w:calendar w:val="gregorian"/>
                  </w:date>
                </w:sdtPr>
                <w:sdtEndPr/>
                <w:sdtContent>
                  <w:p w:rsidR="00257680" w:rsidRPr="00993F78" w:rsidRDefault="00D9283A" w:rsidP="00257680">
                    <w:pPr>
                      <w:pStyle w:val="NoSpacing"/>
                      <w:rPr>
                        <w:color w:val="00B050"/>
                        <w:sz w:val="28"/>
                        <w:szCs w:val="28"/>
                      </w:rPr>
                    </w:pPr>
                    <w:r w:rsidRPr="00993F78">
                      <w:rPr>
                        <w:color w:val="00B050"/>
                        <w:sz w:val="28"/>
                        <w:szCs w:val="28"/>
                      </w:rPr>
                      <w:t>9-13-2016</w:t>
                    </w:r>
                  </w:p>
                </w:sdtContent>
              </w:sdt>
              <w:p w:rsidR="00257680" w:rsidRPr="00993F78" w:rsidRDefault="00257680">
                <w:pPr>
                  <w:pStyle w:val="NoSpacing"/>
                  <w:rPr>
                    <w:color w:val="00B050"/>
                  </w:rPr>
                </w:pPr>
              </w:p>
            </w:tc>
          </w:tr>
        </w:tbl>
        <w:p w:rsidR="00257680" w:rsidRDefault="00257680">
          <w:r>
            <w:br w:type="page"/>
          </w:r>
        </w:p>
      </w:sdtContent>
    </w:sdt>
    <w:p w:rsidR="00F26C2B" w:rsidRDefault="00F26C2B" w:rsidP="00F26C2B">
      <w:r>
        <w:lastRenderedPageBreak/>
        <w:t xml:space="preserve">Early Thoughts on </w:t>
      </w:r>
      <w:r w:rsidR="00257680">
        <w:t>a</w:t>
      </w:r>
      <w:r>
        <w:t xml:space="preserve"> New Accountability System for Oklahoma</w:t>
      </w:r>
    </w:p>
    <w:p w:rsidR="00F26C2B" w:rsidRDefault="00F26C2B" w:rsidP="00F26C2B">
      <w:pPr>
        <w:pStyle w:val="ListParagraph"/>
        <w:numPr>
          <w:ilvl w:val="0"/>
          <w:numId w:val="1"/>
        </w:numPr>
      </w:pPr>
      <w:r>
        <w:t>Requirements</w:t>
      </w:r>
    </w:p>
    <w:p w:rsidR="00F26C2B" w:rsidRDefault="00F26C2B" w:rsidP="00686F68">
      <w:pPr>
        <w:pStyle w:val="ListParagraph"/>
        <w:numPr>
          <w:ilvl w:val="1"/>
          <w:numId w:val="1"/>
        </w:numPr>
      </w:pPr>
      <w:r>
        <w:t>ESSA and HB 3218</w:t>
      </w:r>
    </w:p>
    <w:p w:rsidR="00F26C2B" w:rsidRDefault="00F26C2B" w:rsidP="00F26C2B">
      <w:pPr>
        <w:pStyle w:val="ListParagraph"/>
        <w:numPr>
          <w:ilvl w:val="2"/>
          <w:numId w:val="1"/>
        </w:numPr>
      </w:pPr>
      <w:r>
        <w:t>Use multiple measures that include, but are not limited to</w:t>
      </w:r>
    </w:p>
    <w:p w:rsidR="00F26C2B" w:rsidRDefault="00F26C2B" w:rsidP="00F26C2B">
      <w:pPr>
        <w:pStyle w:val="ListParagraph"/>
        <w:numPr>
          <w:ilvl w:val="3"/>
          <w:numId w:val="1"/>
        </w:numPr>
      </w:pPr>
      <w:r>
        <w:t xml:space="preserve">statewide assessments including the establishment of student performance bands </w:t>
      </w:r>
    </w:p>
    <w:p w:rsidR="00F26C2B" w:rsidRDefault="00F26C2B" w:rsidP="00F26C2B">
      <w:pPr>
        <w:pStyle w:val="ListParagraph"/>
        <w:numPr>
          <w:ilvl w:val="3"/>
          <w:numId w:val="1"/>
        </w:numPr>
      </w:pPr>
      <w:r>
        <w:t xml:space="preserve">graduation rates for high schools </w:t>
      </w:r>
    </w:p>
    <w:p w:rsidR="00F26C2B" w:rsidRDefault="00F26C2B" w:rsidP="00F26C2B">
      <w:pPr>
        <w:pStyle w:val="ListParagraph"/>
        <w:numPr>
          <w:ilvl w:val="3"/>
          <w:numId w:val="1"/>
        </w:numPr>
      </w:pPr>
      <w:r>
        <w:t xml:space="preserve">statewide academic measures for elementary and middle schools </w:t>
      </w:r>
    </w:p>
    <w:p w:rsidR="00F26C2B" w:rsidRDefault="00F26C2B" w:rsidP="00F26C2B">
      <w:pPr>
        <w:pStyle w:val="ListParagraph"/>
        <w:numPr>
          <w:ilvl w:val="3"/>
          <w:numId w:val="1"/>
        </w:numPr>
      </w:pPr>
      <w:r>
        <w:t xml:space="preserve">English language proficiency for English </w:t>
      </w:r>
      <w:r w:rsidR="00757B10">
        <w:t xml:space="preserve">language </w:t>
      </w:r>
      <w:r>
        <w:t xml:space="preserve">learners, and </w:t>
      </w:r>
    </w:p>
    <w:p w:rsidR="00F26C2B" w:rsidRDefault="00F26C2B" w:rsidP="00F26C2B">
      <w:pPr>
        <w:pStyle w:val="ListParagraph"/>
        <w:numPr>
          <w:ilvl w:val="3"/>
          <w:numId w:val="1"/>
        </w:numPr>
      </w:pPr>
      <w:r>
        <w:t xml:space="preserve">at least one additional statewide measure of school quality or student success, including but not limited to </w:t>
      </w:r>
    </w:p>
    <w:p w:rsidR="00F26C2B" w:rsidRDefault="00F26C2B" w:rsidP="00F26C2B">
      <w:pPr>
        <w:pStyle w:val="ListParagraph"/>
        <w:numPr>
          <w:ilvl w:val="4"/>
          <w:numId w:val="1"/>
        </w:numPr>
      </w:pPr>
      <w:r>
        <w:t xml:space="preserve">school climate </w:t>
      </w:r>
    </w:p>
    <w:p w:rsidR="00F26C2B" w:rsidRDefault="00F26C2B" w:rsidP="00F26C2B">
      <w:pPr>
        <w:pStyle w:val="ListParagraph"/>
        <w:numPr>
          <w:ilvl w:val="4"/>
          <w:numId w:val="1"/>
        </w:numPr>
      </w:pPr>
      <w:r>
        <w:t xml:space="preserve">school safety </w:t>
      </w:r>
    </w:p>
    <w:p w:rsidR="00F26C2B" w:rsidRDefault="00F26C2B" w:rsidP="00F26C2B">
      <w:pPr>
        <w:pStyle w:val="ListParagraph"/>
        <w:numPr>
          <w:ilvl w:val="4"/>
          <w:numId w:val="1"/>
        </w:numPr>
      </w:pPr>
      <w:r>
        <w:t xml:space="preserve">student engagement </w:t>
      </w:r>
    </w:p>
    <w:p w:rsidR="00F26C2B" w:rsidRDefault="00F26C2B" w:rsidP="00F26C2B">
      <w:pPr>
        <w:pStyle w:val="ListParagraph"/>
        <w:numPr>
          <w:ilvl w:val="4"/>
          <w:numId w:val="1"/>
        </w:numPr>
      </w:pPr>
      <w:r>
        <w:t xml:space="preserve">educator engagement </w:t>
      </w:r>
    </w:p>
    <w:p w:rsidR="00F26C2B" w:rsidRDefault="00F26C2B" w:rsidP="00F26C2B">
      <w:pPr>
        <w:pStyle w:val="ListParagraph"/>
        <w:numPr>
          <w:ilvl w:val="4"/>
          <w:numId w:val="1"/>
        </w:numPr>
      </w:pPr>
      <w:r>
        <w:t>advanced coursework and postsecondary readiness.</w:t>
      </w:r>
    </w:p>
    <w:p w:rsidR="00F26C2B" w:rsidRDefault="00F26C2B" w:rsidP="00F26C2B">
      <w:pPr>
        <w:pStyle w:val="ListParagraph"/>
        <w:numPr>
          <w:ilvl w:val="2"/>
          <w:numId w:val="1"/>
        </w:numPr>
      </w:pPr>
      <w:r>
        <w:t xml:space="preserve">A report card shall be prepared each year for each school and include </w:t>
      </w:r>
    </w:p>
    <w:p w:rsidR="00F26C2B" w:rsidRDefault="00F26C2B" w:rsidP="00F26C2B">
      <w:pPr>
        <w:pStyle w:val="ListParagraph"/>
        <w:numPr>
          <w:ilvl w:val="3"/>
          <w:numId w:val="1"/>
        </w:numPr>
      </w:pPr>
      <w:r>
        <w:t xml:space="preserve">the grade for the school </w:t>
      </w:r>
    </w:p>
    <w:p w:rsidR="00F26C2B" w:rsidRDefault="00F26C2B" w:rsidP="00F26C2B">
      <w:pPr>
        <w:pStyle w:val="ListParagraph"/>
        <w:numPr>
          <w:ilvl w:val="3"/>
          <w:numId w:val="1"/>
        </w:numPr>
      </w:pPr>
      <w:r>
        <w:t xml:space="preserve">information regarding school improvement </w:t>
      </w:r>
    </w:p>
    <w:p w:rsidR="00F26C2B" w:rsidRDefault="00F26C2B" w:rsidP="00F26C2B">
      <w:pPr>
        <w:pStyle w:val="ListParagraph"/>
        <w:numPr>
          <w:ilvl w:val="3"/>
          <w:numId w:val="1"/>
        </w:numPr>
      </w:pPr>
      <w:r>
        <w:t xml:space="preserve">an explanation of school performance as evaluated in accordance with the Elementary and Secondary Education Act of 2001 1965 (ESEA), as reauthorized and amended by P.L. No. 107-110 114-95, also known as the Every Student Succeeds Act (ESSA), and </w:t>
      </w:r>
    </w:p>
    <w:p w:rsidR="00F26C2B" w:rsidRDefault="00F26C2B" w:rsidP="00F26C2B">
      <w:pPr>
        <w:pStyle w:val="ListParagraph"/>
        <w:numPr>
          <w:ilvl w:val="3"/>
          <w:numId w:val="1"/>
        </w:numPr>
      </w:pPr>
      <w:r>
        <w:t>indicators of return on investment</w:t>
      </w:r>
    </w:p>
    <w:p w:rsidR="00F26C2B" w:rsidRDefault="00F26C2B" w:rsidP="00F26C2B">
      <w:pPr>
        <w:pStyle w:val="ListParagraph"/>
        <w:numPr>
          <w:ilvl w:val="0"/>
          <w:numId w:val="1"/>
        </w:numPr>
      </w:pPr>
      <w:r>
        <w:t xml:space="preserve">Goals for OK as stated by Task Force </w:t>
      </w:r>
    </w:p>
    <w:p w:rsidR="00F26C2B" w:rsidRDefault="00F26C2B" w:rsidP="00F26C2B">
      <w:pPr>
        <w:pStyle w:val="ListParagraph"/>
        <w:numPr>
          <w:ilvl w:val="1"/>
          <w:numId w:val="1"/>
        </w:numPr>
      </w:pPr>
      <w:r>
        <w:t>Focus on college and career readiness</w:t>
      </w:r>
    </w:p>
    <w:p w:rsidR="00F26C2B" w:rsidRDefault="00F26C2B" w:rsidP="00F26C2B">
      <w:pPr>
        <w:pStyle w:val="ListParagraph"/>
        <w:numPr>
          <w:ilvl w:val="1"/>
          <w:numId w:val="1"/>
        </w:numPr>
      </w:pPr>
      <w:r>
        <w:t>Distinguish work prep from college prep and reward for both</w:t>
      </w:r>
    </w:p>
    <w:p w:rsidR="00F26C2B" w:rsidRDefault="00F26C2B" w:rsidP="00F26C2B">
      <w:pPr>
        <w:pStyle w:val="ListParagraph"/>
        <w:numPr>
          <w:ilvl w:val="0"/>
          <w:numId w:val="1"/>
        </w:numPr>
      </w:pPr>
      <w:r>
        <w:t>Indicators for OK prioritized by Task Force</w:t>
      </w:r>
    </w:p>
    <w:p w:rsidR="00F26C2B" w:rsidRDefault="00F26C2B" w:rsidP="00F26C2B">
      <w:pPr>
        <w:pStyle w:val="ListParagraph"/>
        <w:numPr>
          <w:ilvl w:val="1"/>
          <w:numId w:val="1"/>
        </w:numPr>
      </w:pPr>
      <w:r>
        <w:t>Assessment</w:t>
      </w:r>
    </w:p>
    <w:p w:rsidR="00F26C2B" w:rsidRDefault="00757B10" w:rsidP="00F26C2B">
      <w:pPr>
        <w:pStyle w:val="ListParagraph"/>
        <w:numPr>
          <w:ilvl w:val="2"/>
          <w:numId w:val="1"/>
        </w:numPr>
      </w:pPr>
      <w:r>
        <w:t xml:space="preserve">Include </w:t>
      </w:r>
      <w:r w:rsidR="00F26C2B">
        <w:t>ELA and math only</w:t>
      </w:r>
      <w:r w:rsidR="00014A0D">
        <w:t xml:space="preserve"> </w:t>
      </w:r>
    </w:p>
    <w:p w:rsidR="00F26C2B" w:rsidRDefault="00F26C2B" w:rsidP="00F26C2B">
      <w:pPr>
        <w:pStyle w:val="ListParagraph"/>
        <w:numPr>
          <w:ilvl w:val="2"/>
          <w:numId w:val="1"/>
        </w:numPr>
      </w:pPr>
      <w:r>
        <w:t>Want to reward all levels of performance – consider index system</w:t>
      </w:r>
    </w:p>
    <w:p w:rsidR="00F26C2B" w:rsidRDefault="00F26C2B" w:rsidP="00F26C2B">
      <w:pPr>
        <w:pStyle w:val="ListParagraph"/>
        <w:numPr>
          <w:ilvl w:val="2"/>
          <w:numId w:val="1"/>
        </w:numPr>
      </w:pPr>
      <w:r>
        <w:t>Add growth – perhaps value table</w:t>
      </w:r>
    </w:p>
    <w:p w:rsidR="00F26C2B" w:rsidRDefault="00F26C2B" w:rsidP="00F26C2B">
      <w:pPr>
        <w:pStyle w:val="ListParagraph"/>
        <w:numPr>
          <w:ilvl w:val="2"/>
          <w:numId w:val="1"/>
        </w:numPr>
      </w:pPr>
      <w:r>
        <w:t>Examine achievement gaps and focus on change in gaps</w:t>
      </w:r>
    </w:p>
    <w:p w:rsidR="00F26C2B" w:rsidRDefault="00F26C2B" w:rsidP="00F26C2B">
      <w:pPr>
        <w:pStyle w:val="ListParagraph"/>
        <w:numPr>
          <w:ilvl w:val="1"/>
          <w:numId w:val="1"/>
        </w:numPr>
      </w:pPr>
      <w:r>
        <w:t>High school indicators</w:t>
      </w:r>
    </w:p>
    <w:p w:rsidR="00F26C2B" w:rsidRDefault="00F26C2B" w:rsidP="00F26C2B">
      <w:pPr>
        <w:pStyle w:val="ListParagraph"/>
        <w:numPr>
          <w:ilvl w:val="2"/>
          <w:numId w:val="1"/>
        </w:numPr>
      </w:pPr>
      <w:r>
        <w:t>Focus on post-secondary success</w:t>
      </w:r>
      <w:r w:rsidR="00014A0D">
        <w:t xml:space="preserve"> </w:t>
      </w:r>
    </w:p>
    <w:p w:rsidR="00F26C2B" w:rsidRDefault="00F26C2B" w:rsidP="00F26C2B">
      <w:pPr>
        <w:pStyle w:val="ListParagraph"/>
        <w:numPr>
          <w:ilvl w:val="2"/>
          <w:numId w:val="1"/>
        </w:numPr>
      </w:pPr>
      <w:r>
        <w:t>Graduation rate</w:t>
      </w:r>
    </w:p>
    <w:p w:rsidR="00F26C2B" w:rsidRDefault="00F26C2B" w:rsidP="00F26C2B">
      <w:pPr>
        <w:pStyle w:val="ListParagraph"/>
        <w:numPr>
          <w:ilvl w:val="2"/>
          <w:numId w:val="1"/>
        </w:numPr>
      </w:pPr>
      <w:r>
        <w:t>AP classes/apprenticeship opportunities</w:t>
      </w:r>
    </w:p>
    <w:p w:rsidR="00F26C2B" w:rsidRDefault="00F26C2B" w:rsidP="00F26C2B">
      <w:pPr>
        <w:pStyle w:val="ListParagraph"/>
        <w:numPr>
          <w:ilvl w:val="0"/>
          <w:numId w:val="1"/>
        </w:numPr>
      </w:pPr>
      <w:r>
        <w:t>Discussion of design decisions with Task Force</w:t>
      </w:r>
    </w:p>
    <w:p w:rsidR="00F26C2B" w:rsidRDefault="00F26C2B" w:rsidP="00F26C2B">
      <w:pPr>
        <w:pStyle w:val="ListParagraph"/>
        <w:numPr>
          <w:ilvl w:val="1"/>
          <w:numId w:val="1"/>
        </w:numPr>
      </w:pPr>
      <w:r>
        <w:t>Keep number of indicators in rating small</w:t>
      </w:r>
    </w:p>
    <w:p w:rsidR="00F26C2B" w:rsidRPr="00014A0D" w:rsidRDefault="00F26C2B" w:rsidP="00F26C2B">
      <w:pPr>
        <w:pStyle w:val="ListParagraph"/>
        <w:numPr>
          <w:ilvl w:val="1"/>
          <w:numId w:val="1"/>
        </w:numPr>
        <w:rPr>
          <w:b/>
        </w:rPr>
      </w:pPr>
      <w:r>
        <w:t>Compensatory where possible but transparency is needed</w:t>
      </w:r>
      <w:r w:rsidR="00014A0D">
        <w:t xml:space="preserve"> </w:t>
      </w:r>
    </w:p>
    <w:p w:rsidR="00F26C2B" w:rsidRDefault="00F26C2B" w:rsidP="00F26C2B">
      <w:pPr>
        <w:pStyle w:val="ListParagraph"/>
        <w:numPr>
          <w:ilvl w:val="1"/>
          <w:numId w:val="1"/>
        </w:numPr>
      </w:pPr>
      <w:r>
        <w:t>Easy to understand</w:t>
      </w:r>
    </w:p>
    <w:p w:rsidR="00F26C2B" w:rsidRDefault="00F26C2B" w:rsidP="00F26C2B">
      <w:pPr>
        <w:pStyle w:val="ListParagraph"/>
        <w:numPr>
          <w:ilvl w:val="1"/>
          <w:numId w:val="1"/>
        </w:numPr>
      </w:pPr>
      <w:r>
        <w:t>Dashboard approach</w:t>
      </w:r>
    </w:p>
    <w:p w:rsidR="00F26C2B" w:rsidRDefault="00F26C2B" w:rsidP="00F26C2B">
      <w:pPr>
        <w:pStyle w:val="ListParagraph"/>
        <w:numPr>
          <w:ilvl w:val="1"/>
          <w:numId w:val="1"/>
        </w:numPr>
      </w:pPr>
      <w:r>
        <w:t>Debate on composite rating – A-F rating desired by state but not schools</w:t>
      </w:r>
    </w:p>
    <w:p w:rsidR="00F26C2B" w:rsidRDefault="00F26C2B" w:rsidP="00F26C2B">
      <w:pPr>
        <w:ind w:left="360"/>
      </w:pPr>
    </w:p>
    <w:p w:rsidR="00F26C2B" w:rsidRDefault="00F26C2B" w:rsidP="00F26C2B">
      <w:pPr>
        <w:ind w:left="360"/>
      </w:pPr>
      <w:r>
        <w:t>Recommendations for OK SDE</w:t>
      </w:r>
    </w:p>
    <w:p w:rsidR="00F26C2B" w:rsidRDefault="00F26C2B" w:rsidP="00F26C2B">
      <w:pPr>
        <w:pStyle w:val="ListParagraph"/>
        <w:numPr>
          <w:ilvl w:val="0"/>
          <w:numId w:val="1"/>
        </w:numPr>
      </w:pPr>
      <w:r>
        <w:t>Keep A-F rating but change the scale</w:t>
      </w:r>
    </w:p>
    <w:p w:rsidR="00F26C2B" w:rsidRDefault="00F26C2B" w:rsidP="00F26C2B">
      <w:pPr>
        <w:pStyle w:val="ListParagraph"/>
        <w:numPr>
          <w:ilvl w:val="1"/>
          <w:numId w:val="1"/>
        </w:numPr>
      </w:pPr>
      <w:r>
        <w:t>Instead of percentage, give points for each component of the dashboard</w:t>
      </w:r>
    </w:p>
    <w:p w:rsidR="00F26C2B" w:rsidRDefault="00F26C2B" w:rsidP="00F26C2B">
      <w:pPr>
        <w:pStyle w:val="ListParagraph"/>
        <w:numPr>
          <w:ilvl w:val="1"/>
          <w:numId w:val="1"/>
        </w:numPr>
      </w:pPr>
      <w:r>
        <w:t>200 points total</w:t>
      </w:r>
    </w:p>
    <w:p w:rsidR="00F26C2B" w:rsidRDefault="00F26C2B" w:rsidP="00F26C2B">
      <w:pPr>
        <w:pStyle w:val="ListParagraph"/>
        <w:numPr>
          <w:ilvl w:val="2"/>
          <w:numId w:val="1"/>
        </w:numPr>
      </w:pPr>
      <w:r>
        <w:t>A=175+</w:t>
      </w:r>
    </w:p>
    <w:p w:rsidR="00F26C2B" w:rsidRDefault="00F26C2B" w:rsidP="00F26C2B">
      <w:pPr>
        <w:pStyle w:val="ListParagraph"/>
        <w:numPr>
          <w:ilvl w:val="2"/>
          <w:numId w:val="1"/>
        </w:numPr>
      </w:pPr>
      <w:r>
        <w:t>B=150-174</w:t>
      </w:r>
    </w:p>
    <w:p w:rsidR="00F26C2B" w:rsidRDefault="00F26C2B" w:rsidP="00F26C2B">
      <w:pPr>
        <w:pStyle w:val="ListParagraph"/>
        <w:numPr>
          <w:ilvl w:val="2"/>
          <w:numId w:val="1"/>
        </w:numPr>
      </w:pPr>
      <w:r>
        <w:t>C=120-149</w:t>
      </w:r>
    </w:p>
    <w:p w:rsidR="00F26C2B" w:rsidRDefault="00F26C2B" w:rsidP="00F26C2B">
      <w:pPr>
        <w:pStyle w:val="ListParagraph"/>
        <w:numPr>
          <w:ilvl w:val="2"/>
          <w:numId w:val="1"/>
        </w:numPr>
      </w:pPr>
      <w:r>
        <w:t>D=90-110</w:t>
      </w:r>
    </w:p>
    <w:p w:rsidR="00F26C2B" w:rsidRDefault="00F26C2B" w:rsidP="00F26C2B">
      <w:pPr>
        <w:pStyle w:val="ListParagraph"/>
        <w:numPr>
          <w:ilvl w:val="2"/>
          <w:numId w:val="1"/>
        </w:numPr>
      </w:pPr>
      <w:r>
        <w:t>F&lt;90 or lowest 5% in percent proficient or below 67% graduation rate</w:t>
      </w:r>
    </w:p>
    <w:p w:rsidR="00F26C2B" w:rsidRDefault="00757B10" w:rsidP="00F26C2B">
      <w:pPr>
        <w:pStyle w:val="ListParagraph"/>
        <w:numPr>
          <w:ilvl w:val="0"/>
          <w:numId w:val="1"/>
        </w:numPr>
      </w:pPr>
      <w:r>
        <w:t xml:space="preserve">Identify </w:t>
      </w:r>
      <w:r w:rsidR="00F26C2B">
        <w:t>indicators, show separately, and combine into an index worth 200 points</w:t>
      </w:r>
      <w:r w:rsidR="00014A0D">
        <w:t xml:space="preserve"> </w:t>
      </w:r>
    </w:p>
    <w:p w:rsidR="00F26C2B" w:rsidRDefault="00F26C2B" w:rsidP="00F26C2B">
      <w:pPr>
        <w:pStyle w:val="ListParagraph"/>
        <w:numPr>
          <w:ilvl w:val="1"/>
          <w:numId w:val="1"/>
        </w:numPr>
      </w:pPr>
      <w:r>
        <w:t>Status (40 points; 20 ELA, 20 math)</w:t>
      </w:r>
    </w:p>
    <w:p w:rsidR="00F26C2B" w:rsidRDefault="00F26C2B" w:rsidP="00F26C2B">
      <w:pPr>
        <w:pStyle w:val="ListParagraph"/>
        <w:numPr>
          <w:ilvl w:val="1"/>
          <w:numId w:val="1"/>
        </w:numPr>
      </w:pPr>
      <w:r>
        <w:t>Growth (50 points; 25 ELA, 25 math)</w:t>
      </w:r>
    </w:p>
    <w:p w:rsidR="00F26C2B" w:rsidRDefault="00F26C2B" w:rsidP="00F26C2B">
      <w:pPr>
        <w:pStyle w:val="ListParagraph"/>
        <w:numPr>
          <w:ilvl w:val="1"/>
          <w:numId w:val="1"/>
        </w:numPr>
      </w:pPr>
      <w:r>
        <w:t>Achievement gap (50 points; 10 ELA gap, 15 change in ELA gap, 10 math gap, 15 change in math gap)</w:t>
      </w:r>
    </w:p>
    <w:p w:rsidR="00F26C2B" w:rsidRDefault="00F26C2B" w:rsidP="00F26C2B">
      <w:pPr>
        <w:pStyle w:val="ListParagraph"/>
        <w:numPr>
          <w:ilvl w:val="1"/>
          <w:numId w:val="1"/>
        </w:numPr>
      </w:pPr>
      <w:r>
        <w:t>ELPA progress (30 points)</w:t>
      </w:r>
    </w:p>
    <w:p w:rsidR="00F26C2B" w:rsidRDefault="00F26C2B" w:rsidP="00F26C2B">
      <w:pPr>
        <w:pStyle w:val="ListParagraph"/>
        <w:numPr>
          <w:ilvl w:val="2"/>
          <w:numId w:val="1"/>
        </w:numPr>
      </w:pPr>
      <w:r>
        <w:t>Make long-term goal that all students should achieve English proficiency within 5 years of entering school. For students currently in system:</w:t>
      </w:r>
    </w:p>
    <w:p w:rsidR="00F26C2B" w:rsidRDefault="00F26C2B" w:rsidP="00F26C2B">
      <w:pPr>
        <w:pStyle w:val="ListParagraph"/>
        <w:numPr>
          <w:ilvl w:val="3"/>
          <w:numId w:val="1"/>
        </w:numPr>
      </w:pPr>
      <w:r>
        <w:t>Level 1 student has 5 years to exit</w:t>
      </w:r>
    </w:p>
    <w:p w:rsidR="00F26C2B" w:rsidRDefault="00F26C2B" w:rsidP="00F26C2B">
      <w:pPr>
        <w:pStyle w:val="ListParagraph"/>
        <w:numPr>
          <w:ilvl w:val="3"/>
          <w:numId w:val="1"/>
        </w:numPr>
      </w:pPr>
      <w:r>
        <w:t>Level 2 student has 4 years to exit</w:t>
      </w:r>
    </w:p>
    <w:p w:rsidR="00F26C2B" w:rsidRDefault="00F26C2B" w:rsidP="00F26C2B">
      <w:pPr>
        <w:pStyle w:val="ListParagraph"/>
        <w:numPr>
          <w:ilvl w:val="3"/>
          <w:numId w:val="1"/>
        </w:numPr>
      </w:pPr>
      <w:r>
        <w:t>Level 3 student has 3 years to exit</w:t>
      </w:r>
    </w:p>
    <w:p w:rsidR="00F26C2B" w:rsidRDefault="00F26C2B" w:rsidP="00F26C2B">
      <w:pPr>
        <w:pStyle w:val="ListParagraph"/>
        <w:numPr>
          <w:ilvl w:val="3"/>
          <w:numId w:val="1"/>
        </w:numPr>
      </w:pPr>
      <w:r>
        <w:t>Level 4 student has 2 years to exit</w:t>
      </w:r>
    </w:p>
    <w:p w:rsidR="00F26C2B" w:rsidRDefault="00F26C2B" w:rsidP="00F26C2B">
      <w:pPr>
        <w:pStyle w:val="ListParagraph"/>
        <w:numPr>
          <w:ilvl w:val="0"/>
          <w:numId w:val="3"/>
        </w:numPr>
      </w:pPr>
      <w:r>
        <w:t>Determine current proficiency levels and set goals for each student to be proficient in five years</w:t>
      </w:r>
    </w:p>
    <w:p w:rsidR="00F26C2B" w:rsidRDefault="00F26C2B" w:rsidP="00F26C2B">
      <w:pPr>
        <w:pStyle w:val="ListParagraph"/>
        <w:numPr>
          <w:ilvl w:val="0"/>
          <w:numId w:val="3"/>
        </w:numPr>
      </w:pPr>
      <w:r>
        <w:t>Use interim benchmarks to measure progress</w:t>
      </w:r>
    </w:p>
    <w:p w:rsidR="00F26C2B" w:rsidRDefault="00F26C2B" w:rsidP="00F26C2B">
      <w:pPr>
        <w:pStyle w:val="ListParagraph"/>
        <w:numPr>
          <w:ilvl w:val="1"/>
          <w:numId w:val="1"/>
        </w:numPr>
      </w:pPr>
      <w:r>
        <w:t>Attendance (3-8 only) (10 points)</w:t>
      </w:r>
    </w:p>
    <w:p w:rsidR="00F26C2B" w:rsidRDefault="00F26C2B" w:rsidP="00F26C2B">
      <w:pPr>
        <w:pStyle w:val="ListParagraph"/>
        <w:numPr>
          <w:ilvl w:val="2"/>
          <w:numId w:val="1"/>
        </w:numPr>
      </w:pPr>
      <w:r>
        <w:t>Set long term goal for each school of 95% in five years</w:t>
      </w:r>
    </w:p>
    <w:p w:rsidR="00F26C2B" w:rsidRDefault="00F26C2B" w:rsidP="00F26C2B">
      <w:pPr>
        <w:pStyle w:val="ListParagraph"/>
        <w:numPr>
          <w:ilvl w:val="2"/>
          <w:numId w:val="1"/>
        </w:numPr>
      </w:pPr>
      <w:r>
        <w:t>Determine current attendance rate, calculate difference from 95%, divide by 5 to determine the percent improvement expected each year</w:t>
      </w:r>
    </w:p>
    <w:p w:rsidR="00F26C2B" w:rsidRDefault="00F26C2B" w:rsidP="00F26C2B">
      <w:pPr>
        <w:pStyle w:val="ListParagraph"/>
        <w:numPr>
          <w:ilvl w:val="1"/>
          <w:numId w:val="1"/>
        </w:numPr>
      </w:pPr>
      <w:r>
        <w:t>Graduation rate (HS only) (20 points)</w:t>
      </w:r>
    </w:p>
    <w:p w:rsidR="00F26C2B" w:rsidRDefault="00F26C2B" w:rsidP="00F26C2B">
      <w:pPr>
        <w:pStyle w:val="ListParagraph"/>
        <w:numPr>
          <w:ilvl w:val="2"/>
          <w:numId w:val="1"/>
        </w:numPr>
      </w:pPr>
      <w:r>
        <w:t>Current statewide graduation rate is 85%</w:t>
      </w:r>
    </w:p>
    <w:p w:rsidR="00F26C2B" w:rsidRDefault="00F26C2B" w:rsidP="00F26C2B">
      <w:pPr>
        <w:pStyle w:val="ListParagraph"/>
        <w:numPr>
          <w:ilvl w:val="2"/>
          <w:numId w:val="1"/>
        </w:numPr>
      </w:pPr>
      <w:r>
        <w:t>Those below 85% should achieve 85% in five years</w:t>
      </w:r>
    </w:p>
    <w:p w:rsidR="00F26C2B" w:rsidRDefault="00F26C2B" w:rsidP="00F26C2B">
      <w:pPr>
        <w:pStyle w:val="ListParagraph"/>
        <w:numPr>
          <w:ilvl w:val="2"/>
          <w:numId w:val="1"/>
        </w:numPr>
      </w:pPr>
      <w:r>
        <w:t>Those at or above 85% should strive for 90% or 5% higher than where they are</w:t>
      </w:r>
    </w:p>
    <w:p w:rsidR="00F26C2B" w:rsidRDefault="00F26C2B" w:rsidP="00F26C2B">
      <w:pPr>
        <w:pStyle w:val="ListParagraph"/>
        <w:numPr>
          <w:ilvl w:val="2"/>
          <w:numId w:val="1"/>
        </w:numPr>
      </w:pPr>
      <w:r>
        <w:t xml:space="preserve">Again, calculate simple difference and amount of growth necessary to reach goal in five years for intermediate goals. </w:t>
      </w:r>
    </w:p>
    <w:p w:rsidR="00F26C2B" w:rsidRDefault="00F26C2B" w:rsidP="00F26C2B">
      <w:pPr>
        <w:pStyle w:val="ListParagraph"/>
        <w:numPr>
          <w:ilvl w:val="1"/>
          <w:numId w:val="1"/>
        </w:numPr>
      </w:pPr>
      <w:r>
        <w:t>Post-secondary success (HS only) (10 points)</w:t>
      </w:r>
    </w:p>
    <w:p w:rsidR="00F26C2B" w:rsidRDefault="00F26C2B" w:rsidP="00F26C2B">
      <w:pPr>
        <w:pStyle w:val="ListParagraph"/>
        <w:numPr>
          <w:ilvl w:val="2"/>
          <w:numId w:val="1"/>
        </w:numPr>
      </w:pPr>
      <w:r>
        <w:t>AP classes/apprenticeship opportunities</w:t>
      </w:r>
    </w:p>
    <w:p w:rsidR="00F26C2B" w:rsidRDefault="00F26C2B" w:rsidP="00F26C2B">
      <w:pPr>
        <w:pStyle w:val="ListParagraph"/>
        <w:numPr>
          <w:ilvl w:val="2"/>
          <w:numId w:val="1"/>
        </w:numPr>
      </w:pPr>
      <w:r>
        <w:t>Postsecondary plans</w:t>
      </w:r>
    </w:p>
    <w:p w:rsidR="00F26C2B" w:rsidRDefault="00F26C2B" w:rsidP="00F26C2B">
      <w:pPr>
        <w:pStyle w:val="ListParagraph"/>
        <w:numPr>
          <w:ilvl w:val="1"/>
          <w:numId w:val="1"/>
        </w:numPr>
      </w:pPr>
      <w:r>
        <w:t>Other indicator (3-8 only)</w:t>
      </w:r>
    </w:p>
    <w:p w:rsidR="00F26C2B" w:rsidRDefault="00F26C2B" w:rsidP="00F26C2B">
      <w:pPr>
        <w:pStyle w:val="ListParagraph"/>
        <w:numPr>
          <w:ilvl w:val="2"/>
          <w:numId w:val="1"/>
        </w:numPr>
      </w:pPr>
      <w:r>
        <w:t>PD opportunities (5 points)</w:t>
      </w:r>
    </w:p>
    <w:p w:rsidR="00F26C2B" w:rsidRDefault="00F26C2B" w:rsidP="00F26C2B">
      <w:pPr>
        <w:pStyle w:val="ListParagraph"/>
        <w:numPr>
          <w:ilvl w:val="2"/>
          <w:numId w:val="1"/>
        </w:numPr>
      </w:pPr>
      <w:r>
        <w:t>Student engagement (10 points)</w:t>
      </w:r>
      <w:r w:rsidR="00014A0D">
        <w:t xml:space="preserve"> </w:t>
      </w:r>
    </w:p>
    <w:p w:rsidR="00F26C2B" w:rsidRDefault="00F26C2B" w:rsidP="00F26C2B">
      <w:pPr>
        <w:pStyle w:val="ListParagraph"/>
        <w:numPr>
          <w:ilvl w:val="3"/>
          <w:numId w:val="1"/>
        </w:numPr>
      </w:pPr>
      <w:r>
        <w:t>Community service</w:t>
      </w:r>
    </w:p>
    <w:p w:rsidR="00F26C2B" w:rsidRDefault="00F26C2B" w:rsidP="00F26C2B">
      <w:pPr>
        <w:pStyle w:val="ListParagraph"/>
        <w:numPr>
          <w:ilvl w:val="3"/>
          <w:numId w:val="1"/>
        </w:numPr>
      </w:pPr>
      <w:r>
        <w:t>Extra-curricular activities</w:t>
      </w:r>
    </w:p>
    <w:p w:rsidR="00F26C2B" w:rsidRDefault="00F26C2B" w:rsidP="00F26C2B">
      <w:pPr>
        <w:pStyle w:val="ListParagraph"/>
        <w:numPr>
          <w:ilvl w:val="3"/>
          <w:numId w:val="1"/>
        </w:numPr>
      </w:pPr>
      <w:r>
        <w:lastRenderedPageBreak/>
        <w:t>Positive survey results</w:t>
      </w:r>
    </w:p>
    <w:p w:rsidR="00F26C2B" w:rsidRDefault="00F26C2B" w:rsidP="00F26C2B">
      <w:pPr>
        <w:pStyle w:val="ListParagraph"/>
        <w:numPr>
          <w:ilvl w:val="2"/>
          <w:numId w:val="1"/>
        </w:numPr>
      </w:pPr>
      <w:r>
        <w:t>Parent engagement (5 points)</w:t>
      </w:r>
    </w:p>
    <w:p w:rsidR="00F26C2B" w:rsidRDefault="00F26C2B" w:rsidP="00F26C2B">
      <w:pPr>
        <w:pStyle w:val="ListParagraph"/>
        <w:numPr>
          <w:ilvl w:val="0"/>
          <w:numId w:val="1"/>
        </w:numPr>
      </w:pPr>
      <w:r>
        <w:t>Set goals for each indicator</w:t>
      </w:r>
    </w:p>
    <w:p w:rsidR="00014A0D" w:rsidRDefault="00372804" w:rsidP="00014A0D">
      <w:pPr>
        <w:pStyle w:val="ListParagraph"/>
        <w:numPr>
          <w:ilvl w:val="1"/>
          <w:numId w:val="1"/>
        </w:numPr>
      </w:pPr>
      <w:r>
        <w:t xml:space="preserve">Give </w:t>
      </w:r>
      <w:r w:rsidR="00F26C2B">
        <w:t xml:space="preserve"> grade-letter cut </w:t>
      </w:r>
      <w:r w:rsidR="00F26C2B" w:rsidRPr="00372804">
        <w:t>scores</w:t>
      </w:r>
      <w:r w:rsidR="00F26C2B">
        <w:t xml:space="preserve"> for each indicator and the composite</w:t>
      </w:r>
      <w:r w:rsidR="00014A0D">
        <w:t xml:space="preserve"> </w:t>
      </w:r>
    </w:p>
    <w:p w:rsidR="00F26C2B" w:rsidRDefault="00F26C2B" w:rsidP="00F26C2B">
      <w:pPr>
        <w:pStyle w:val="ListParagraph"/>
        <w:numPr>
          <w:ilvl w:val="1"/>
          <w:numId w:val="1"/>
        </w:numPr>
      </w:pPr>
      <w:r>
        <w:t>Set high goals with intermediate benchmarks</w:t>
      </w:r>
    </w:p>
    <w:p w:rsidR="00F26C2B" w:rsidRDefault="00F26C2B" w:rsidP="00F26C2B">
      <w:pPr>
        <w:pStyle w:val="ListParagraph"/>
        <w:numPr>
          <w:ilvl w:val="1"/>
          <w:numId w:val="1"/>
        </w:numPr>
      </w:pPr>
      <w:r>
        <w:t>Provide a grade for each indicator and an overall grade</w:t>
      </w:r>
    </w:p>
    <w:p w:rsidR="00F26C2B" w:rsidRDefault="00F26C2B" w:rsidP="00F26C2B">
      <w:pPr>
        <w:pStyle w:val="ListParagraph"/>
        <w:numPr>
          <w:ilvl w:val="0"/>
          <w:numId w:val="1"/>
        </w:numPr>
      </w:pPr>
      <w:r>
        <w:t>Disaggregate by student group</w:t>
      </w:r>
    </w:p>
    <w:p w:rsidR="00F26C2B" w:rsidRDefault="00F26C2B" w:rsidP="00F26C2B">
      <w:pPr>
        <w:pStyle w:val="ListParagraph"/>
        <w:numPr>
          <w:ilvl w:val="2"/>
          <w:numId w:val="1"/>
        </w:numPr>
      </w:pPr>
      <w:r>
        <w:t>Minimum n= 30</w:t>
      </w:r>
    </w:p>
    <w:p w:rsidR="00F26C2B" w:rsidRDefault="00F26C2B" w:rsidP="00F26C2B">
      <w:pPr>
        <w:pStyle w:val="ListParagraph"/>
        <w:numPr>
          <w:ilvl w:val="2"/>
          <w:numId w:val="1"/>
        </w:numPr>
      </w:pPr>
      <w:r>
        <w:t>Use all groups listed in ESSA (more than NCLB)</w:t>
      </w:r>
    </w:p>
    <w:p w:rsidR="00F26C2B" w:rsidRDefault="00F26C2B" w:rsidP="00F26C2B">
      <w:pPr>
        <w:pStyle w:val="ListParagraph"/>
        <w:numPr>
          <w:ilvl w:val="0"/>
          <w:numId w:val="1"/>
        </w:numPr>
      </w:pPr>
      <w:r>
        <w:t>Make design decisions in categorizing schools</w:t>
      </w:r>
    </w:p>
    <w:p w:rsidR="00F26C2B" w:rsidRDefault="00F26C2B" w:rsidP="00F26C2B">
      <w:pPr>
        <w:pStyle w:val="ListParagraph"/>
        <w:numPr>
          <w:ilvl w:val="1"/>
          <w:numId w:val="1"/>
        </w:numPr>
      </w:pPr>
      <w:r>
        <w:t>Base comprehensive support schools on those who are F schools, lowest 5 percent on overall points, and/or graduation rate below 67%</w:t>
      </w:r>
    </w:p>
    <w:p w:rsidR="00F26C2B" w:rsidRDefault="00F26C2B" w:rsidP="00F26C2B">
      <w:pPr>
        <w:pStyle w:val="ListParagraph"/>
        <w:numPr>
          <w:ilvl w:val="1"/>
          <w:numId w:val="1"/>
        </w:numPr>
      </w:pPr>
      <w:r>
        <w:t>Base targeted support schools on those with large achievement gaps (first year) and little change or increases in gaps (subsequent years)</w:t>
      </w:r>
    </w:p>
    <w:p w:rsidR="00F26C2B" w:rsidRDefault="00F26C2B" w:rsidP="00F26C2B">
      <w:pPr>
        <w:pStyle w:val="ListParagraph"/>
        <w:numPr>
          <w:ilvl w:val="1"/>
          <w:numId w:val="1"/>
        </w:numPr>
      </w:pPr>
      <w:r>
        <w:t>Identify reward schools</w:t>
      </w:r>
    </w:p>
    <w:p w:rsidR="00F26C2B" w:rsidRDefault="00F26C2B" w:rsidP="00F26C2B">
      <w:pPr>
        <w:pStyle w:val="ListParagraph"/>
        <w:numPr>
          <w:ilvl w:val="2"/>
          <w:numId w:val="1"/>
        </w:numPr>
      </w:pPr>
      <w:r>
        <w:t>A schools</w:t>
      </w:r>
    </w:p>
    <w:p w:rsidR="00F26C2B" w:rsidRDefault="00F26C2B" w:rsidP="00F26C2B">
      <w:pPr>
        <w:pStyle w:val="ListParagraph"/>
        <w:numPr>
          <w:ilvl w:val="2"/>
          <w:numId w:val="1"/>
        </w:numPr>
      </w:pPr>
      <w:r>
        <w:t>Top 5% in points</w:t>
      </w:r>
    </w:p>
    <w:p w:rsidR="00F26C2B" w:rsidRDefault="00372804" w:rsidP="00F26C2B">
      <w:pPr>
        <w:pStyle w:val="ListParagraph"/>
        <w:numPr>
          <w:ilvl w:val="2"/>
          <w:numId w:val="1"/>
        </w:numPr>
      </w:pPr>
      <w:r>
        <w:t xml:space="preserve">Evidence of </w:t>
      </w:r>
      <w:r w:rsidR="00F26C2B">
        <w:t>growth (accounting for ceiling affect)</w:t>
      </w:r>
    </w:p>
    <w:p w:rsidR="00F26C2B" w:rsidRDefault="00F26C2B" w:rsidP="00F26C2B">
      <w:pPr>
        <w:pStyle w:val="ListParagraph"/>
        <w:numPr>
          <w:ilvl w:val="2"/>
          <w:numId w:val="1"/>
        </w:numPr>
      </w:pPr>
      <w:r>
        <w:t>No large achievement gaps</w:t>
      </w:r>
    </w:p>
    <w:p w:rsidR="00F26C2B" w:rsidRDefault="00F26C2B" w:rsidP="00F26C2B">
      <w:pPr>
        <w:pStyle w:val="ListParagraph"/>
        <w:numPr>
          <w:ilvl w:val="2"/>
          <w:numId w:val="1"/>
        </w:numPr>
      </w:pPr>
      <w:r>
        <w:t>Graduation rate above 80%</w:t>
      </w:r>
    </w:p>
    <w:p w:rsidR="00F26C2B" w:rsidRDefault="00F26C2B" w:rsidP="00257680">
      <w:pPr>
        <w:pStyle w:val="ListParagraph"/>
        <w:numPr>
          <w:ilvl w:val="0"/>
          <w:numId w:val="1"/>
        </w:numPr>
      </w:pPr>
      <w:r>
        <w:t>Determine rules for leaving targeted and comprehensive support identification</w:t>
      </w:r>
    </w:p>
    <w:p w:rsidR="00F26C2B" w:rsidRDefault="00F26C2B" w:rsidP="00257680">
      <w:pPr>
        <w:pStyle w:val="ListParagraph"/>
        <w:numPr>
          <w:ilvl w:val="1"/>
          <w:numId w:val="1"/>
        </w:numPr>
      </w:pPr>
      <w:r>
        <w:t>More than just no longer in bottom 5%</w:t>
      </w:r>
    </w:p>
    <w:p w:rsidR="00F26C2B" w:rsidRDefault="00F26C2B" w:rsidP="00257680">
      <w:pPr>
        <w:pStyle w:val="ListParagraph"/>
        <w:numPr>
          <w:ilvl w:val="1"/>
          <w:numId w:val="1"/>
        </w:numPr>
      </w:pPr>
      <w:r>
        <w:t>Must show continued progress on multiple indicators</w:t>
      </w:r>
    </w:p>
    <w:p w:rsidR="00F26C2B" w:rsidRDefault="00F26C2B" w:rsidP="00257680">
      <w:pPr>
        <w:pStyle w:val="ListParagraph"/>
        <w:numPr>
          <w:ilvl w:val="1"/>
          <w:numId w:val="1"/>
        </w:numPr>
      </w:pPr>
      <w:r>
        <w:t>Must have plan for continued success</w:t>
      </w:r>
    </w:p>
    <w:p w:rsidR="00F26C2B" w:rsidRDefault="00F26C2B" w:rsidP="00F26C2B">
      <w:pPr>
        <w:ind w:left="360"/>
      </w:pPr>
      <w:r>
        <w:t>Validate the accountability system</w:t>
      </w:r>
    </w:p>
    <w:p w:rsidR="00F26C2B" w:rsidRDefault="00F26C2B" w:rsidP="00F26C2B">
      <w:pPr>
        <w:pStyle w:val="ListParagraph"/>
        <w:numPr>
          <w:ilvl w:val="0"/>
          <w:numId w:val="1"/>
        </w:numPr>
      </w:pPr>
      <w:r>
        <w:t>Use 2016 data and run it through the various approaches to developing a report card.</w:t>
      </w:r>
    </w:p>
    <w:p w:rsidR="00F26C2B" w:rsidRDefault="00F26C2B" w:rsidP="00F26C2B">
      <w:pPr>
        <w:pStyle w:val="ListParagraph"/>
        <w:numPr>
          <w:ilvl w:val="1"/>
          <w:numId w:val="1"/>
        </w:numPr>
      </w:pPr>
      <w:r>
        <w:t>See which schools get which grades for each indicator</w:t>
      </w:r>
    </w:p>
    <w:p w:rsidR="00F26C2B" w:rsidRDefault="00F26C2B" w:rsidP="00F26C2B">
      <w:pPr>
        <w:pStyle w:val="ListParagraph"/>
        <w:numPr>
          <w:ilvl w:val="1"/>
          <w:numId w:val="1"/>
        </w:numPr>
      </w:pPr>
      <w:r>
        <w:t>Determine whether the overall school grades pass the “sniff test”</w:t>
      </w:r>
    </w:p>
    <w:p w:rsidR="00F26C2B" w:rsidRDefault="00F26C2B" w:rsidP="00F26C2B">
      <w:pPr>
        <w:pStyle w:val="ListParagraph"/>
        <w:numPr>
          <w:ilvl w:val="2"/>
          <w:numId w:val="1"/>
        </w:numPr>
      </w:pPr>
      <w:r>
        <w:t>Do the schools labeled as reward schools make sense?</w:t>
      </w:r>
    </w:p>
    <w:p w:rsidR="00F26C2B" w:rsidRDefault="00F26C2B" w:rsidP="00F26C2B">
      <w:pPr>
        <w:pStyle w:val="ListParagraph"/>
        <w:numPr>
          <w:ilvl w:val="2"/>
          <w:numId w:val="1"/>
        </w:numPr>
      </w:pPr>
      <w:r>
        <w:t>Do the schools labeled as comprehensive support truly need support?</w:t>
      </w:r>
    </w:p>
    <w:p w:rsidR="00F26C2B" w:rsidRDefault="00F26C2B" w:rsidP="00F26C2B">
      <w:pPr>
        <w:pStyle w:val="ListParagraph"/>
        <w:numPr>
          <w:ilvl w:val="2"/>
          <w:numId w:val="1"/>
        </w:numPr>
      </w:pPr>
      <w:r>
        <w:t>Are the best schools being identified for targeted support?</w:t>
      </w:r>
    </w:p>
    <w:p w:rsidR="00F26C2B" w:rsidRDefault="00F26C2B" w:rsidP="00F26C2B">
      <w:pPr>
        <w:pStyle w:val="ListParagraph"/>
        <w:numPr>
          <w:ilvl w:val="1"/>
          <w:numId w:val="1"/>
        </w:numPr>
      </w:pPr>
      <w:r>
        <w:t xml:space="preserve">Review lists with </w:t>
      </w:r>
      <w:r w:rsidR="0072385A" w:rsidRPr="00372804">
        <w:rPr>
          <w:b/>
        </w:rPr>
        <w:t>Task F</w:t>
      </w:r>
      <w:r w:rsidRPr="00372804">
        <w:rPr>
          <w:b/>
        </w:rPr>
        <w:t>orce</w:t>
      </w:r>
      <w:r w:rsidRPr="00372804">
        <w:t xml:space="preserve"> </w:t>
      </w:r>
      <w:r>
        <w:t>and smaller focus groups</w:t>
      </w:r>
      <w:r w:rsidR="0072385A">
        <w:t xml:space="preserve"> </w:t>
      </w:r>
    </w:p>
    <w:p w:rsidR="00F26C2B" w:rsidRDefault="00F26C2B" w:rsidP="00F26C2B">
      <w:pPr>
        <w:pStyle w:val="ListParagraph"/>
        <w:numPr>
          <w:ilvl w:val="2"/>
          <w:numId w:val="1"/>
        </w:numPr>
      </w:pPr>
      <w:r>
        <w:t xml:space="preserve">Allow for time to change formulas </w:t>
      </w:r>
    </w:p>
    <w:p w:rsidR="00F26C2B" w:rsidRDefault="00F26C2B" w:rsidP="00F26C2B">
      <w:pPr>
        <w:pStyle w:val="ListParagraph"/>
        <w:numPr>
          <w:ilvl w:val="2"/>
          <w:numId w:val="1"/>
        </w:numPr>
      </w:pPr>
      <w:r>
        <w:t xml:space="preserve">Based on 2017 data, what schools would be on each </w:t>
      </w:r>
      <w:r w:rsidRPr="00372804">
        <w:t>list</w:t>
      </w:r>
      <w:r w:rsidR="0072385A" w:rsidRPr="00372804">
        <w:t>?</w:t>
      </w:r>
    </w:p>
    <w:p w:rsidR="00F26C2B" w:rsidRDefault="00F26C2B" w:rsidP="00F26C2B">
      <w:pPr>
        <w:pStyle w:val="ListParagraph"/>
        <w:numPr>
          <w:ilvl w:val="1"/>
          <w:numId w:val="1"/>
        </w:numPr>
      </w:pPr>
      <w:r>
        <w:t>Distribute publicly with no consequences</w:t>
      </w:r>
    </w:p>
    <w:p w:rsidR="00F26C2B" w:rsidRDefault="00F26C2B" w:rsidP="00F26C2B">
      <w:pPr>
        <w:pStyle w:val="ListParagraph"/>
        <w:numPr>
          <w:ilvl w:val="2"/>
          <w:numId w:val="1"/>
        </w:numPr>
      </w:pPr>
      <w:r>
        <w:t>Need to offer support for schools who would be in comprehensive or focused support groups, but not in a punitive fashion</w:t>
      </w:r>
      <w:bookmarkStart w:id="0" w:name="_GoBack"/>
      <w:bookmarkEnd w:id="0"/>
    </w:p>
    <w:p w:rsidR="00F26C2B" w:rsidRDefault="00F26C2B" w:rsidP="00F26C2B">
      <w:pPr>
        <w:pStyle w:val="ListParagraph"/>
        <w:numPr>
          <w:ilvl w:val="1"/>
          <w:numId w:val="1"/>
        </w:numPr>
      </w:pPr>
      <w:r>
        <w:t>What changes are recommended for 2018-2019 when ratings go into effect?</w:t>
      </w:r>
    </w:p>
    <w:p w:rsidR="00257680" w:rsidRDefault="00257680">
      <w:r>
        <w:br w:type="page"/>
      </w:r>
    </w:p>
    <w:p w:rsidR="00F26C2B" w:rsidRDefault="00F26C2B" w:rsidP="00F26C2B">
      <w:pPr>
        <w:spacing w:after="120"/>
      </w:pPr>
      <w:r>
        <w:lastRenderedPageBreak/>
        <w:t>Sample Accountability reports</w:t>
      </w:r>
    </w:p>
    <w:p w:rsidR="00F26C2B" w:rsidRDefault="00F26C2B" w:rsidP="00F26C2B">
      <w:r>
        <w:rPr>
          <w:noProof/>
          <w:lang w:eastAsia="en-US"/>
        </w:rPr>
        <w:drawing>
          <wp:inline distT="0" distB="0" distL="0" distR="0" wp14:anchorId="1F3CD3AB" wp14:editId="7B90FCD7">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rsidR="00F26C2B" w:rsidRDefault="00F26C2B" w:rsidP="00F26C2B"/>
    <w:p w:rsidR="00F26C2B" w:rsidRDefault="00F26C2B" w:rsidP="00F26C2B"/>
    <w:p w:rsidR="00F26C2B" w:rsidRDefault="00F26C2B" w:rsidP="00F26C2B">
      <w:r>
        <w:rPr>
          <w:noProof/>
          <w:lang w:eastAsia="en-US"/>
        </w:rPr>
        <w:drawing>
          <wp:inline distT="0" distB="0" distL="0" distR="0" wp14:anchorId="0440CD61" wp14:editId="4513ACB9">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rsidR="00257680" w:rsidRDefault="00257680">
      <w:r>
        <w:br w:type="page"/>
      </w:r>
    </w:p>
    <w:p w:rsidR="00601E1A" w:rsidRDefault="00257680">
      <w:r>
        <w:lastRenderedPageBreak/>
        <w:t>Questions for Task Force on September 19, 2016</w:t>
      </w:r>
    </w:p>
    <w:p w:rsidR="00257680" w:rsidRDefault="00257680" w:rsidP="00257680">
      <w:pPr>
        <w:pStyle w:val="ListParagraph"/>
        <w:numPr>
          <w:ilvl w:val="0"/>
          <w:numId w:val="4"/>
        </w:numPr>
      </w:pPr>
      <w:r>
        <w:t>How do you feel about keeping A-F system if we change the calculation to include different variables and change the weights? Other options: stars, colors (e.g., California has blue, green, yellow, orange, red)</w:t>
      </w:r>
    </w:p>
    <w:p w:rsidR="00643E45" w:rsidRDefault="00257680" w:rsidP="00257680">
      <w:pPr>
        <w:pStyle w:val="ListParagraph"/>
        <w:numPr>
          <w:ilvl w:val="0"/>
          <w:numId w:val="4"/>
        </w:numPr>
      </w:pPr>
      <w:r>
        <w:t xml:space="preserve">What are you reactions to the indicator list? </w:t>
      </w:r>
    </w:p>
    <w:p w:rsidR="00257680" w:rsidRDefault="00257680" w:rsidP="00643E45">
      <w:pPr>
        <w:pStyle w:val="ListParagraph"/>
        <w:numPr>
          <w:ilvl w:val="1"/>
          <w:numId w:val="4"/>
        </w:numPr>
      </w:pPr>
      <w:r>
        <w:t>Is anything missing that should be there or anything there that should not be?</w:t>
      </w:r>
    </w:p>
    <w:p w:rsidR="00643E45" w:rsidRDefault="00643E45" w:rsidP="00643E45">
      <w:pPr>
        <w:pStyle w:val="ListParagraph"/>
        <w:numPr>
          <w:ilvl w:val="1"/>
          <w:numId w:val="4"/>
        </w:numPr>
      </w:pPr>
      <w:r>
        <w:t>The emphasis in high school is more on academics and postsecondary success. Should there be more “school climate” indicators?</w:t>
      </w:r>
    </w:p>
    <w:p w:rsidR="00543732" w:rsidRDefault="00543732" w:rsidP="00543732">
      <w:pPr>
        <w:pStyle w:val="ListParagraph"/>
        <w:numPr>
          <w:ilvl w:val="1"/>
          <w:numId w:val="4"/>
        </w:numPr>
      </w:pPr>
      <w:r>
        <w:t>Does anything change for high school if we use ACT/SAT rather than a state-developed test?</w:t>
      </w:r>
    </w:p>
    <w:p w:rsidR="00543732" w:rsidRDefault="00543732" w:rsidP="00543732">
      <w:pPr>
        <w:pStyle w:val="ListParagraph"/>
        <w:numPr>
          <w:ilvl w:val="1"/>
          <w:numId w:val="4"/>
        </w:numPr>
      </w:pPr>
      <w:r>
        <w:t>For the status measure, there are arguments that mean should be used instead of percent reaching performance level. What are your feelings about reporting status measures versus including them in accountability system? Which should appear where?</w:t>
      </w:r>
    </w:p>
    <w:p w:rsidR="00543732" w:rsidRPr="00643E45" w:rsidRDefault="00543732" w:rsidP="00543732">
      <w:pPr>
        <w:pStyle w:val="ListParagraph"/>
        <w:numPr>
          <w:ilvl w:val="1"/>
          <w:numId w:val="4"/>
        </w:numPr>
      </w:pPr>
      <w:r>
        <w:t xml:space="preserve">How do you want to adjust for </w:t>
      </w:r>
      <w:r w:rsidRPr="00643E45">
        <w:t>schools with no ELLs?</w:t>
      </w:r>
    </w:p>
    <w:p w:rsidR="00257680" w:rsidRDefault="00257680" w:rsidP="00257680">
      <w:pPr>
        <w:pStyle w:val="ListParagraph"/>
        <w:numPr>
          <w:ilvl w:val="0"/>
          <w:numId w:val="4"/>
        </w:numPr>
      </w:pPr>
      <w:r>
        <w:t>What are your reactions to the weights given to each indicator? Do you have recommended adjustments?</w:t>
      </w:r>
    </w:p>
    <w:p w:rsidR="00257680" w:rsidRDefault="00257680" w:rsidP="00257680">
      <w:pPr>
        <w:pStyle w:val="ListParagraph"/>
        <w:numPr>
          <w:ilvl w:val="0"/>
          <w:numId w:val="4"/>
        </w:numPr>
      </w:pPr>
      <w:r>
        <w:t>What are your recommendations for interventions in identified schools?</w:t>
      </w:r>
    </w:p>
    <w:p w:rsidR="00257680" w:rsidRDefault="00257680" w:rsidP="00257680">
      <w:pPr>
        <w:pStyle w:val="ListParagraph"/>
        <w:numPr>
          <w:ilvl w:val="0"/>
          <w:numId w:val="4"/>
        </w:numPr>
      </w:pPr>
      <w:r>
        <w:t>What rules should we use for schools to exit identified “support” status?</w:t>
      </w:r>
    </w:p>
    <w:p w:rsidR="00257680" w:rsidRDefault="00257680" w:rsidP="00257680">
      <w:pPr>
        <w:pStyle w:val="ListParagraph"/>
        <w:numPr>
          <w:ilvl w:val="0"/>
          <w:numId w:val="4"/>
        </w:numPr>
      </w:pPr>
      <w:r>
        <w:t xml:space="preserve">What are your reactions to the example reports provided? What aspects do you like? Dislike? </w:t>
      </w:r>
    </w:p>
    <w:sectPr w:rsidR="00257680" w:rsidSect="00257680">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6F" w:rsidRDefault="00AC426F" w:rsidP="00257680">
      <w:pPr>
        <w:spacing w:after="0" w:line="240" w:lineRule="auto"/>
      </w:pPr>
      <w:r>
        <w:separator/>
      </w:r>
    </w:p>
  </w:endnote>
  <w:endnote w:type="continuationSeparator" w:id="0">
    <w:p w:rsidR="00AC426F" w:rsidRDefault="00AC426F" w:rsidP="0025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629416"/>
      <w:docPartObj>
        <w:docPartGallery w:val="Page Numbers (Bottom of Page)"/>
        <w:docPartUnique/>
      </w:docPartObj>
    </w:sdtPr>
    <w:sdtEndPr>
      <w:rPr>
        <w:noProof/>
      </w:rPr>
    </w:sdtEndPr>
    <w:sdtContent>
      <w:p w:rsidR="00257680" w:rsidRDefault="00257680">
        <w:pPr>
          <w:pStyle w:val="Footer"/>
          <w:jc w:val="right"/>
        </w:pPr>
        <w:r>
          <w:fldChar w:fldCharType="begin"/>
        </w:r>
        <w:r>
          <w:instrText xml:space="preserve"> PAGE   \* MERGEFORMAT </w:instrText>
        </w:r>
        <w:r>
          <w:fldChar w:fldCharType="separate"/>
        </w:r>
        <w:r w:rsidR="001200F0">
          <w:rPr>
            <w:noProof/>
          </w:rPr>
          <w:t>3</w:t>
        </w:r>
        <w:r>
          <w:rPr>
            <w:noProof/>
          </w:rPr>
          <w:fldChar w:fldCharType="end"/>
        </w:r>
      </w:p>
    </w:sdtContent>
  </w:sdt>
  <w:p w:rsidR="00257680" w:rsidRDefault="00257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6F" w:rsidRDefault="00AC426F" w:rsidP="00257680">
      <w:pPr>
        <w:spacing w:after="0" w:line="240" w:lineRule="auto"/>
      </w:pPr>
      <w:r>
        <w:separator/>
      </w:r>
    </w:p>
  </w:footnote>
  <w:footnote w:type="continuationSeparator" w:id="0">
    <w:p w:rsidR="00AC426F" w:rsidRDefault="00AC426F" w:rsidP="00257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32B"/>
    <w:multiLevelType w:val="hybridMultilevel"/>
    <w:tmpl w:val="7A2C7E4E"/>
    <w:lvl w:ilvl="0" w:tplc="1F127B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C0403"/>
    <w:multiLevelType w:val="hybridMultilevel"/>
    <w:tmpl w:val="0A663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E473F"/>
    <w:multiLevelType w:val="hybridMultilevel"/>
    <w:tmpl w:val="C8A6277E"/>
    <w:lvl w:ilvl="0" w:tplc="1F127BC6">
      <w:start w:val="1"/>
      <w:numFmt w:val="upperRoman"/>
      <w:lvlText w:val="%1."/>
      <w:lvlJc w:val="left"/>
      <w:pPr>
        <w:ind w:left="1080" w:hanging="720"/>
      </w:pPr>
      <w:rPr>
        <w:rFonts w:hint="default"/>
      </w:rPr>
    </w:lvl>
    <w:lvl w:ilvl="1" w:tplc="8AA0A95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04267"/>
    <w:multiLevelType w:val="hybridMultilevel"/>
    <w:tmpl w:val="6130CEB0"/>
    <w:lvl w:ilvl="0" w:tplc="4B348424">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2B"/>
    <w:rsid w:val="00014A0D"/>
    <w:rsid w:val="001200F0"/>
    <w:rsid w:val="00200E09"/>
    <w:rsid w:val="00257680"/>
    <w:rsid w:val="00372804"/>
    <w:rsid w:val="00543732"/>
    <w:rsid w:val="00601E1A"/>
    <w:rsid w:val="00643E45"/>
    <w:rsid w:val="0072385A"/>
    <w:rsid w:val="00757B10"/>
    <w:rsid w:val="00850541"/>
    <w:rsid w:val="00993F78"/>
    <w:rsid w:val="009E001E"/>
    <w:rsid w:val="00AC426F"/>
    <w:rsid w:val="00B20486"/>
    <w:rsid w:val="00D9283A"/>
    <w:rsid w:val="00DD63D2"/>
    <w:rsid w:val="00DE4870"/>
    <w:rsid w:val="00E10E48"/>
    <w:rsid w:val="00E6353E"/>
    <w:rsid w:val="00F26C2B"/>
    <w:rsid w:val="00F90D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2B"/>
    <w:pPr>
      <w:ind w:left="720"/>
      <w:contextualSpacing/>
    </w:pPr>
  </w:style>
  <w:style w:type="paragraph" w:styleId="Header">
    <w:name w:val="header"/>
    <w:basedOn w:val="Normal"/>
    <w:link w:val="HeaderChar"/>
    <w:uiPriority w:val="99"/>
    <w:unhideWhenUsed/>
    <w:rsid w:val="0025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80"/>
  </w:style>
  <w:style w:type="paragraph" w:styleId="Footer">
    <w:name w:val="footer"/>
    <w:basedOn w:val="Normal"/>
    <w:link w:val="FooterChar"/>
    <w:uiPriority w:val="99"/>
    <w:unhideWhenUsed/>
    <w:rsid w:val="0025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80"/>
  </w:style>
  <w:style w:type="paragraph" w:styleId="NoSpacing">
    <w:name w:val="No Spacing"/>
    <w:link w:val="NoSpacingChar"/>
    <w:uiPriority w:val="1"/>
    <w:qFormat/>
    <w:rsid w:val="00257680"/>
    <w:pPr>
      <w:spacing w:after="0" w:line="240" w:lineRule="auto"/>
    </w:pPr>
    <w:rPr>
      <w:lang w:eastAsia="en-US"/>
    </w:rPr>
  </w:style>
  <w:style w:type="character" w:customStyle="1" w:styleId="NoSpacingChar">
    <w:name w:val="No Spacing Char"/>
    <w:basedOn w:val="DefaultParagraphFont"/>
    <w:link w:val="NoSpacing"/>
    <w:uiPriority w:val="1"/>
    <w:rsid w:val="00257680"/>
    <w:rPr>
      <w:lang w:eastAsia="en-US"/>
    </w:rPr>
  </w:style>
  <w:style w:type="paragraph" w:styleId="BalloonText">
    <w:name w:val="Balloon Text"/>
    <w:basedOn w:val="Normal"/>
    <w:link w:val="BalloonTextChar"/>
    <w:uiPriority w:val="99"/>
    <w:semiHidden/>
    <w:unhideWhenUsed/>
    <w:rsid w:val="0001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2B"/>
    <w:pPr>
      <w:ind w:left="720"/>
      <w:contextualSpacing/>
    </w:pPr>
  </w:style>
  <w:style w:type="paragraph" w:styleId="Header">
    <w:name w:val="header"/>
    <w:basedOn w:val="Normal"/>
    <w:link w:val="HeaderChar"/>
    <w:uiPriority w:val="99"/>
    <w:unhideWhenUsed/>
    <w:rsid w:val="0025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80"/>
  </w:style>
  <w:style w:type="paragraph" w:styleId="Footer">
    <w:name w:val="footer"/>
    <w:basedOn w:val="Normal"/>
    <w:link w:val="FooterChar"/>
    <w:uiPriority w:val="99"/>
    <w:unhideWhenUsed/>
    <w:rsid w:val="0025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80"/>
  </w:style>
  <w:style w:type="paragraph" w:styleId="NoSpacing">
    <w:name w:val="No Spacing"/>
    <w:link w:val="NoSpacingChar"/>
    <w:uiPriority w:val="1"/>
    <w:qFormat/>
    <w:rsid w:val="00257680"/>
    <w:pPr>
      <w:spacing w:after="0" w:line="240" w:lineRule="auto"/>
    </w:pPr>
    <w:rPr>
      <w:lang w:eastAsia="en-US"/>
    </w:rPr>
  </w:style>
  <w:style w:type="character" w:customStyle="1" w:styleId="NoSpacingChar">
    <w:name w:val="No Spacing Char"/>
    <w:basedOn w:val="DefaultParagraphFont"/>
    <w:link w:val="NoSpacing"/>
    <w:uiPriority w:val="1"/>
    <w:rsid w:val="00257680"/>
    <w:rPr>
      <w:lang w:eastAsia="en-US"/>
    </w:rPr>
  </w:style>
  <w:style w:type="paragraph" w:styleId="BalloonText">
    <w:name w:val="Balloon Text"/>
    <w:basedOn w:val="Normal"/>
    <w:link w:val="BalloonTextChar"/>
    <w:uiPriority w:val="99"/>
    <w:semiHidden/>
    <w:unhideWhenUsed/>
    <w:rsid w:val="0001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F0"/>
    <w:rsid w:val="000A25A0"/>
    <w:rsid w:val="00353378"/>
    <w:rsid w:val="003A7B83"/>
    <w:rsid w:val="00562472"/>
    <w:rsid w:val="006661F0"/>
    <w:rsid w:val="00951A14"/>
    <w:rsid w:val="009B1D4D"/>
    <w:rsid w:val="00A635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5437497B784E45915CB4B9D2EA35F9">
    <w:name w:val="505437497B784E45915CB4B9D2EA35F9"/>
    <w:rsid w:val="006661F0"/>
  </w:style>
  <w:style w:type="paragraph" w:customStyle="1" w:styleId="C378DCC67F444E529383FCED10FC3E5E">
    <w:name w:val="C378DCC67F444E529383FCED10FC3E5E"/>
    <w:rsid w:val="006661F0"/>
  </w:style>
  <w:style w:type="paragraph" w:customStyle="1" w:styleId="19611147C75B4A1AB2E8F1FC2264ED67">
    <w:name w:val="19611147C75B4A1AB2E8F1FC2264ED67"/>
    <w:rsid w:val="006661F0"/>
  </w:style>
  <w:style w:type="paragraph" w:customStyle="1" w:styleId="0CD7843D48DB4251AAFCC61E52423356">
    <w:name w:val="0CD7843D48DB4251AAFCC61E52423356"/>
    <w:rsid w:val="006661F0"/>
  </w:style>
  <w:style w:type="paragraph" w:customStyle="1" w:styleId="60BAC8C450E746DEBF40ECC019DE9958">
    <w:name w:val="60BAC8C450E746DEBF40ECC019DE9958"/>
    <w:rsid w:val="006661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5437497B784E45915CB4B9D2EA35F9">
    <w:name w:val="505437497B784E45915CB4B9D2EA35F9"/>
    <w:rsid w:val="006661F0"/>
  </w:style>
  <w:style w:type="paragraph" w:customStyle="1" w:styleId="C378DCC67F444E529383FCED10FC3E5E">
    <w:name w:val="C378DCC67F444E529383FCED10FC3E5E"/>
    <w:rsid w:val="006661F0"/>
  </w:style>
  <w:style w:type="paragraph" w:customStyle="1" w:styleId="19611147C75B4A1AB2E8F1FC2264ED67">
    <w:name w:val="19611147C75B4A1AB2E8F1FC2264ED67"/>
    <w:rsid w:val="006661F0"/>
  </w:style>
  <w:style w:type="paragraph" w:customStyle="1" w:styleId="0CD7843D48DB4251AAFCC61E52423356">
    <w:name w:val="0CD7843D48DB4251AAFCC61E52423356"/>
    <w:rsid w:val="006661F0"/>
  </w:style>
  <w:style w:type="paragraph" w:customStyle="1" w:styleId="60BAC8C450E746DEBF40ECC019DE9958">
    <w:name w:val="60BAC8C450E746DEBF40ECC019DE9958"/>
    <w:rsid w:val="00666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74AC01-FA6B-4658-914C-406493F7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1017</Words>
  <Characters>5801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Draft Outline: Recommendations for a New Accountability System</vt:lpstr>
    </vt:vector>
  </TitlesOfParts>
  <Company>Oklahoma Department of Education</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 Recommendations for a New Accountability System</dc:title>
  <dc:subject>Prioritizing post-secondary success for all students</dc:subject>
  <dc:creator>Marianne Perie</dc:creator>
  <cp:lastModifiedBy>OMES</cp:lastModifiedBy>
  <cp:revision>2</cp:revision>
  <cp:lastPrinted>2016-09-14T15:20:00Z</cp:lastPrinted>
  <dcterms:created xsi:type="dcterms:W3CDTF">2016-09-14T16:11:00Z</dcterms:created>
  <dcterms:modified xsi:type="dcterms:W3CDTF">2016-09-14T16:11:00Z</dcterms:modified>
</cp:coreProperties>
</file>