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ECC7" w14:textId="0E4EFDB4" w:rsidR="00866F53" w:rsidRPr="008D6B54" w:rsidRDefault="00AB57AB" w:rsidP="008D6B54">
      <w:pPr>
        <w:rPr>
          <w:rFonts w:ascii="Arial" w:hAnsi="Arial" w:cs="Arial"/>
          <w:b/>
          <w:bCs/>
          <w:color w:val="ED7D31" w:themeColor="accent2"/>
          <w:sz w:val="56"/>
          <w:szCs w:val="56"/>
          <w:u w:val="single"/>
        </w:rPr>
      </w:pPr>
      <w:r w:rsidRPr="008D6B54">
        <w:rPr>
          <w:rFonts w:ascii="Arial" w:hAnsi="Arial" w:cs="Arial"/>
          <w:noProof/>
          <w:color w:val="000000"/>
          <w:sz w:val="56"/>
          <w:szCs w:val="56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46841F28" wp14:editId="1D913E23">
            <wp:simplePos x="0" y="0"/>
            <wp:positionH relativeFrom="margin">
              <wp:posOffset>-17780</wp:posOffset>
            </wp:positionH>
            <wp:positionV relativeFrom="page">
              <wp:posOffset>868029</wp:posOffset>
            </wp:positionV>
            <wp:extent cx="1764665" cy="622300"/>
            <wp:effectExtent l="0" t="0" r="698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6B54">
        <w:rPr>
          <w:rFonts w:ascii="Arial" w:hAnsi="Arial" w:cs="Arial"/>
          <w:b/>
          <w:bCs/>
          <w:color w:val="ED7D31" w:themeColor="accent2"/>
          <w:sz w:val="56"/>
          <w:szCs w:val="56"/>
          <w:u w:val="single"/>
        </w:rPr>
        <w:t>Network of Learning</w:t>
      </w:r>
    </w:p>
    <w:p w14:paraId="79BAF73E" w14:textId="7EE61074" w:rsidR="00AB57AB" w:rsidRDefault="00AB57AB" w:rsidP="00AB57AB">
      <w:pPr>
        <w:rPr>
          <w:rFonts w:ascii="Arial" w:hAnsi="Arial" w:cs="Arial"/>
          <w:sz w:val="24"/>
          <w:szCs w:val="24"/>
        </w:rPr>
      </w:pPr>
    </w:p>
    <w:p w14:paraId="4D5F9D07" w14:textId="04654517" w:rsidR="001F5BDD" w:rsidRDefault="00BB48DA" w:rsidP="00AB57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B57AB">
        <w:rPr>
          <w:rFonts w:ascii="Arial" w:hAnsi="Arial" w:cs="Arial"/>
          <w:sz w:val="24"/>
          <w:szCs w:val="24"/>
        </w:rPr>
        <w:t>OSDE</w:t>
      </w:r>
      <w:r w:rsidR="00647B11" w:rsidRPr="00647B11">
        <w:rPr>
          <w:rFonts w:ascii="Arial" w:hAnsi="Arial" w:cs="Arial"/>
          <w:sz w:val="24"/>
          <w:szCs w:val="24"/>
        </w:rPr>
        <w:t xml:space="preserve"> </w:t>
      </w:r>
      <w:r w:rsidR="007D45E4">
        <w:rPr>
          <w:rFonts w:ascii="Arial" w:hAnsi="Arial" w:cs="Arial"/>
          <w:sz w:val="24"/>
          <w:szCs w:val="24"/>
        </w:rPr>
        <w:t>is</w:t>
      </w:r>
      <w:r w:rsidR="000903D8">
        <w:rPr>
          <w:rFonts w:ascii="Arial" w:hAnsi="Arial" w:cs="Arial"/>
          <w:sz w:val="24"/>
          <w:szCs w:val="24"/>
        </w:rPr>
        <w:t xml:space="preserve"> launch</w:t>
      </w:r>
      <w:r w:rsidR="007D45E4">
        <w:rPr>
          <w:rFonts w:ascii="Arial" w:hAnsi="Arial" w:cs="Arial"/>
          <w:sz w:val="24"/>
          <w:szCs w:val="24"/>
        </w:rPr>
        <w:t>ing</w:t>
      </w:r>
      <w:r w:rsidR="000903D8">
        <w:rPr>
          <w:rFonts w:ascii="Arial" w:hAnsi="Arial" w:cs="Arial"/>
          <w:sz w:val="24"/>
          <w:szCs w:val="24"/>
        </w:rPr>
        <w:t xml:space="preserve"> </w:t>
      </w:r>
      <w:r w:rsidR="00AB57AB">
        <w:rPr>
          <w:rFonts w:ascii="Arial" w:hAnsi="Arial" w:cs="Arial"/>
          <w:sz w:val="24"/>
          <w:szCs w:val="24"/>
        </w:rPr>
        <w:t xml:space="preserve">a network of learning for </w:t>
      </w:r>
      <w:r w:rsidR="005C3835">
        <w:rPr>
          <w:rFonts w:ascii="Arial" w:hAnsi="Arial" w:cs="Arial"/>
          <w:sz w:val="24"/>
          <w:szCs w:val="24"/>
        </w:rPr>
        <w:t>the 2020-</w:t>
      </w:r>
      <w:r w:rsidR="00AB57AB">
        <w:rPr>
          <w:rFonts w:ascii="Arial" w:hAnsi="Arial" w:cs="Arial"/>
          <w:sz w:val="24"/>
          <w:szCs w:val="24"/>
        </w:rPr>
        <w:t>2</w:t>
      </w:r>
      <w:r w:rsidR="00494975">
        <w:rPr>
          <w:rFonts w:ascii="Arial" w:hAnsi="Arial" w:cs="Arial"/>
          <w:sz w:val="24"/>
          <w:szCs w:val="24"/>
        </w:rPr>
        <w:t>1</w:t>
      </w:r>
      <w:r w:rsidR="005C3835">
        <w:rPr>
          <w:rFonts w:ascii="Arial" w:hAnsi="Arial" w:cs="Arial"/>
          <w:sz w:val="24"/>
          <w:szCs w:val="24"/>
        </w:rPr>
        <w:t xml:space="preserve"> school year</w:t>
      </w:r>
      <w:r w:rsidR="00AB57AB">
        <w:rPr>
          <w:rFonts w:ascii="Arial" w:hAnsi="Arial" w:cs="Arial"/>
          <w:sz w:val="24"/>
          <w:szCs w:val="24"/>
        </w:rPr>
        <w:t xml:space="preserve"> to assist districts interested in </w:t>
      </w:r>
      <w:r w:rsidR="00841317">
        <w:rPr>
          <w:rFonts w:ascii="Arial" w:hAnsi="Arial" w:cs="Arial"/>
          <w:sz w:val="24"/>
          <w:szCs w:val="24"/>
        </w:rPr>
        <w:t>offering</w:t>
      </w:r>
      <w:r w:rsidR="00AB57AB">
        <w:rPr>
          <w:rFonts w:ascii="Arial" w:hAnsi="Arial" w:cs="Arial"/>
          <w:sz w:val="24"/>
          <w:szCs w:val="24"/>
        </w:rPr>
        <w:t xml:space="preserve"> a high-quality blended/virtual learning </w:t>
      </w:r>
      <w:r w:rsidR="00494975">
        <w:rPr>
          <w:rFonts w:ascii="Arial" w:hAnsi="Arial" w:cs="Arial"/>
          <w:sz w:val="24"/>
          <w:szCs w:val="24"/>
        </w:rPr>
        <w:t>environment</w:t>
      </w:r>
      <w:r w:rsidR="00AB57AB">
        <w:rPr>
          <w:rFonts w:ascii="Arial" w:hAnsi="Arial" w:cs="Arial"/>
          <w:sz w:val="24"/>
          <w:szCs w:val="24"/>
        </w:rPr>
        <w:t xml:space="preserve">. </w:t>
      </w:r>
      <w:r w:rsidR="008D6B54">
        <w:rPr>
          <w:rFonts w:ascii="Arial" w:hAnsi="Arial" w:cs="Arial"/>
          <w:sz w:val="24"/>
          <w:szCs w:val="24"/>
        </w:rPr>
        <w:t xml:space="preserve">We will be </w:t>
      </w:r>
      <w:r w:rsidR="007D45E4" w:rsidRPr="00647B11">
        <w:rPr>
          <w:rFonts w:ascii="Arial" w:hAnsi="Arial" w:cs="Arial"/>
          <w:sz w:val="24"/>
          <w:szCs w:val="24"/>
        </w:rPr>
        <w:t>working with valued experts in our state, including CCOSA, to create learning experiences that help districts shape and advance their efforts</w:t>
      </w:r>
      <w:r w:rsidR="00F03475">
        <w:rPr>
          <w:rFonts w:ascii="Arial" w:hAnsi="Arial" w:cs="Arial"/>
          <w:sz w:val="24"/>
          <w:szCs w:val="24"/>
        </w:rPr>
        <w:t>.</w:t>
      </w:r>
      <w:r w:rsidR="007D45E4">
        <w:rPr>
          <w:rFonts w:ascii="Arial" w:hAnsi="Arial" w:cs="Arial"/>
          <w:sz w:val="24"/>
          <w:szCs w:val="24"/>
        </w:rPr>
        <w:t xml:space="preserve"> </w:t>
      </w:r>
      <w:r w:rsidR="00494975">
        <w:rPr>
          <w:rFonts w:ascii="Arial" w:hAnsi="Arial" w:cs="Arial"/>
          <w:sz w:val="24"/>
          <w:szCs w:val="24"/>
        </w:rPr>
        <w:t>Districts will collaborate within a cohort setting</w:t>
      </w:r>
      <w:r w:rsidR="005C3835">
        <w:rPr>
          <w:rFonts w:ascii="Arial" w:hAnsi="Arial" w:cs="Arial"/>
          <w:sz w:val="24"/>
          <w:szCs w:val="24"/>
        </w:rPr>
        <w:t>,</w:t>
      </w:r>
      <w:r w:rsidR="00494975">
        <w:rPr>
          <w:rFonts w:ascii="Arial" w:hAnsi="Arial" w:cs="Arial"/>
          <w:sz w:val="24"/>
          <w:szCs w:val="24"/>
        </w:rPr>
        <w:t xml:space="preserve"> allowing them to learn and share best practices</w:t>
      </w:r>
      <w:r w:rsidR="00A61DB2">
        <w:rPr>
          <w:rFonts w:ascii="Arial" w:hAnsi="Arial" w:cs="Arial"/>
          <w:sz w:val="24"/>
          <w:szCs w:val="24"/>
        </w:rPr>
        <w:t xml:space="preserve"> while learning from content specialists and area leaders</w:t>
      </w:r>
      <w:r w:rsidR="00494975">
        <w:rPr>
          <w:rFonts w:ascii="Arial" w:hAnsi="Arial" w:cs="Arial"/>
          <w:sz w:val="24"/>
          <w:szCs w:val="24"/>
        </w:rPr>
        <w:t xml:space="preserve">. Whether you are just starting your program or looking to strengthen your </w:t>
      </w:r>
      <w:r w:rsidR="00A61DB2">
        <w:rPr>
          <w:rFonts w:ascii="Arial" w:hAnsi="Arial" w:cs="Arial"/>
          <w:sz w:val="24"/>
          <w:szCs w:val="24"/>
        </w:rPr>
        <w:t>offerings</w:t>
      </w:r>
      <w:r w:rsidR="00494975">
        <w:rPr>
          <w:rFonts w:ascii="Arial" w:hAnsi="Arial" w:cs="Arial"/>
          <w:sz w:val="24"/>
          <w:szCs w:val="24"/>
        </w:rPr>
        <w:t>, learning opportunities will be structured to meet</w:t>
      </w:r>
      <w:r w:rsidR="00841317">
        <w:rPr>
          <w:rFonts w:ascii="Arial" w:hAnsi="Arial" w:cs="Arial"/>
          <w:sz w:val="24"/>
          <w:szCs w:val="24"/>
        </w:rPr>
        <w:t xml:space="preserve"> </w:t>
      </w:r>
      <w:r w:rsidR="00494975">
        <w:rPr>
          <w:rFonts w:ascii="Arial" w:hAnsi="Arial" w:cs="Arial"/>
          <w:sz w:val="24"/>
          <w:szCs w:val="24"/>
        </w:rPr>
        <w:t>yo</w:t>
      </w:r>
      <w:r w:rsidR="00841317">
        <w:rPr>
          <w:rFonts w:ascii="Arial" w:hAnsi="Arial" w:cs="Arial"/>
          <w:sz w:val="24"/>
          <w:szCs w:val="24"/>
        </w:rPr>
        <w:t xml:space="preserve">ur current </w:t>
      </w:r>
      <w:r w:rsidR="00E84B2F">
        <w:rPr>
          <w:rFonts w:ascii="Arial" w:hAnsi="Arial" w:cs="Arial"/>
          <w:sz w:val="24"/>
          <w:szCs w:val="24"/>
        </w:rPr>
        <w:t>needs</w:t>
      </w:r>
      <w:r w:rsidR="00494975">
        <w:rPr>
          <w:rFonts w:ascii="Arial" w:hAnsi="Arial" w:cs="Arial"/>
          <w:sz w:val="24"/>
          <w:szCs w:val="24"/>
        </w:rPr>
        <w:t xml:space="preserve">. </w:t>
      </w:r>
      <w:r w:rsidR="00841317">
        <w:rPr>
          <w:rFonts w:ascii="Arial" w:hAnsi="Arial" w:cs="Arial"/>
          <w:sz w:val="24"/>
          <w:szCs w:val="24"/>
        </w:rPr>
        <w:t xml:space="preserve">Additionally, </w:t>
      </w:r>
      <w:r>
        <w:rPr>
          <w:rFonts w:ascii="Arial" w:hAnsi="Arial" w:cs="Arial"/>
          <w:sz w:val="24"/>
          <w:szCs w:val="24"/>
        </w:rPr>
        <w:t>O</w:t>
      </w:r>
      <w:r w:rsidR="00841317">
        <w:rPr>
          <w:rFonts w:ascii="Arial" w:hAnsi="Arial" w:cs="Arial"/>
          <w:sz w:val="24"/>
          <w:szCs w:val="24"/>
        </w:rPr>
        <w:t xml:space="preserve">SDE staff will assist participating and eligible districts </w:t>
      </w:r>
      <w:r>
        <w:rPr>
          <w:rFonts w:ascii="Arial" w:hAnsi="Arial" w:cs="Arial"/>
          <w:sz w:val="24"/>
          <w:szCs w:val="24"/>
        </w:rPr>
        <w:t xml:space="preserve">in </w:t>
      </w:r>
      <w:r w:rsidR="00841317">
        <w:rPr>
          <w:rFonts w:ascii="Arial" w:hAnsi="Arial" w:cs="Arial"/>
          <w:sz w:val="24"/>
          <w:szCs w:val="24"/>
        </w:rPr>
        <w:t>appl</w:t>
      </w:r>
      <w:r>
        <w:rPr>
          <w:rFonts w:ascii="Arial" w:hAnsi="Arial" w:cs="Arial"/>
          <w:sz w:val="24"/>
          <w:szCs w:val="24"/>
        </w:rPr>
        <w:t>ying</w:t>
      </w:r>
      <w:r w:rsidR="00841317">
        <w:rPr>
          <w:rFonts w:ascii="Arial" w:hAnsi="Arial" w:cs="Arial"/>
          <w:sz w:val="24"/>
          <w:szCs w:val="24"/>
        </w:rPr>
        <w:t xml:space="preserve"> for </w:t>
      </w:r>
      <w:r w:rsidR="005C3835">
        <w:rPr>
          <w:rFonts w:ascii="Arial" w:hAnsi="Arial" w:cs="Arial"/>
          <w:sz w:val="24"/>
          <w:szCs w:val="24"/>
        </w:rPr>
        <w:t xml:space="preserve">a USDE </w:t>
      </w:r>
      <w:r w:rsidR="00841317">
        <w:rPr>
          <w:rFonts w:ascii="Arial" w:hAnsi="Arial" w:cs="Arial"/>
          <w:sz w:val="24"/>
          <w:szCs w:val="24"/>
        </w:rPr>
        <w:t>grant,</w:t>
      </w:r>
      <w:r w:rsidR="005C3835">
        <w:rPr>
          <w:rFonts w:ascii="Arial" w:hAnsi="Arial" w:cs="Arial"/>
          <w:sz w:val="24"/>
          <w:szCs w:val="24"/>
        </w:rPr>
        <w:t xml:space="preserve"> the</w:t>
      </w:r>
      <w:r w:rsidR="00841317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841317" w:rsidRPr="00841317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Rural Te</w:t>
        </w:r>
        <w:r w:rsidR="00841317" w:rsidRPr="00841317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c</w:t>
        </w:r>
        <w:r w:rsidR="00841317" w:rsidRPr="00841317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h Project</w:t>
        </w:r>
      </w:hyperlink>
      <w:r w:rsidR="00841317">
        <w:rPr>
          <w:rFonts w:ascii="Arial" w:hAnsi="Arial" w:cs="Arial"/>
          <w:sz w:val="24"/>
          <w:szCs w:val="24"/>
        </w:rPr>
        <w:t xml:space="preserve">.  </w:t>
      </w:r>
    </w:p>
    <w:p w14:paraId="14C10CD9" w14:textId="77777777" w:rsidR="001F5BDD" w:rsidRPr="001F5BDD" w:rsidRDefault="001F5BDD" w:rsidP="00AB57AB">
      <w:pPr>
        <w:rPr>
          <w:rFonts w:ascii="Arial" w:hAnsi="Arial" w:cs="Arial"/>
          <w:b/>
          <w:bCs/>
          <w:sz w:val="24"/>
          <w:szCs w:val="24"/>
        </w:rPr>
      </w:pPr>
      <w:r w:rsidRPr="001F5BDD">
        <w:rPr>
          <w:rFonts w:ascii="Arial" w:hAnsi="Arial" w:cs="Arial"/>
          <w:b/>
          <w:bCs/>
          <w:sz w:val="24"/>
          <w:szCs w:val="24"/>
        </w:rPr>
        <w:t>Letter of Interest:</w:t>
      </w:r>
    </w:p>
    <w:p w14:paraId="5B12277A" w14:textId="0A7B79A0" w:rsidR="00AB57AB" w:rsidRDefault="00A61DB2" w:rsidP="00AB57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interested</w:t>
      </w:r>
      <w:r w:rsidR="001F5BDD">
        <w:rPr>
          <w:rFonts w:ascii="Arial" w:hAnsi="Arial" w:cs="Arial"/>
          <w:sz w:val="24"/>
          <w:szCs w:val="24"/>
        </w:rPr>
        <w:t xml:space="preserve"> in participating in the Network of Learning</w:t>
      </w:r>
      <w:r>
        <w:rPr>
          <w:rFonts w:ascii="Arial" w:hAnsi="Arial" w:cs="Arial"/>
          <w:sz w:val="24"/>
          <w:szCs w:val="24"/>
        </w:rPr>
        <w:t>,</w:t>
      </w:r>
      <w:r w:rsidR="001F5BDD">
        <w:rPr>
          <w:rFonts w:ascii="Arial" w:hAnsi="Arial" w:cs="Arial"/>
          <w:sz w:val="24"/>
          <w:szCs w:val="24"/>
        </w:rPr>
        <w:t xml:space="preserve"> please </w:t>
      </w:r>
      <w:r w:rsidR="007502EF">
        <w:rPr>
          <w:rFonts w:ascii="Arial" w:hAnsi="Arial" w:cs="Arial"/>
          <w:sz w:val="24"/>
          <w:szCs w:val="24"/>
        </w:rPr>
        <w:t>complete the</w:t>
      </w:r>
      <w:r w:rsidR="001F5BDD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1F5BDD" w:rsidRPr="00373109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Interest </w:t>
        </w:r>
        <w:r w:rsidR="001F5BDD" w:rsidRPr="00373109">
          <w:rPr>
            <w:rStyle w:val="Hyperlink"/>
            <w:rFonts w:ascii="Arial" w:hAnsi="Arial" w:cs="Arial"/>
            <w:b/>
            <w:bCs/>
            <w:sz w:val="24"/>
            <w:szCs w:val="24"/>
          </w:rPr>
          <w:t>F</w:t>
        </w:r>
        <w:r w:rsidR="001F5BDD" w:rsidRPr="00373109">
          <w:rPr>
            <w:rStyle w:val="Hyperlink"/>
            <w:rFonts w:ascii="Arial" w:hAnsi="Arial" w:cs="Arial"/>
            <w:b/>
            <w:bCs/>
            <w:sz w:val="24"/>
            <w:szCs w:val="24"/>
          </w:rPr>
          <w:t>orm</w:t>
        </w:r>
      </w:hyperlink>
      <w:r w:rsidR="00B9239A">
        <w:rPr>
          <w:rFonts w:ascii="Arial" w:hAnsi="Arial" w:cs="Arial"/>
          <w:sz w:val="24"/>
          <w:szCs w:val="24"/>
        </w:rPr>
        <w:t xml:space="preserve">. Districts will be selected based upon </w:t>
      </w:r>
      <w:r w:rsidR="005C3835">
        <w:rPr>
          <w:rFonts w:ascii="Arial" w:hAnsi="Arial" w:cs="Arial"/>
          <w:sz w:val="24"/>
          <w:szCs w:val="24"/>
        </w:rPr>
        <w:t>information on their</w:t>
      </w:r>
      <w:r w:rsidR="00B9239A">
        <w:rPr>
          <w:rFonts w:ascii="Arial" w:hAnsi="Arial" w:cs="Arial"/>
          <w:sz w:val="24"/>
          <w:szCs w:val="24"/>
        </w:rPr>
        <w:t xml:space="preserve"> Interest Form and value to the cohort. </w:t>
      </w:r>
      <w:r w:rsidR="006D0801">
        <w:rPr>
          <w:rFonts w:ascii="Arial" w:hAnsi="Arial" w:cs="Arial"/>
          <w:sz w:val="24"/>
          <w:szCs w:val="24"/>
        </w:rPr>
        <w:t>Space is limited</w:t>
      </w:r>
      <w:r w:rsidR="005C3835">
        <w:rPr>
          <w:rFonts w:ascii="Arial" w:hAnsi="Arial" w:cs="Arial"/>
          <w:sz w:val="24"/>
          <w:szCs w:val="24"/>
        </w:rPr>
        <w:t xml:space="preserve">, and the interest form is due at 11:59 p.m. on </w:t>
      </w:r>
      <w:r w:rsidR="005C3835" w:rsidRPr="005C3835">
        <w:rPr>
          <w:rFonts w:ascii="Arial" w:hAnsi="Arial" w:cs="Arial"/>
          <w:b/>
          <w:bCs/>
          <w:sz w:val="24"/>
          <w:szCs w:val="24"/>
        </w:rPr>
        <w:t>Friday, July 24</w:t>
      </w:r>
      <w:r w:rsidR="006D0801">
        <w:rPr>
          <w:rFonts w:ascii="Arial" w:hAnsi="Arial" w:cs="Arial"/>
          <w:sz w:val="24"/>
          <w:szCs w:val="24"/>
        </w:rPr>
        <w:t xml:space="preserve">. </w:t>
      </w:r>
      <w:r w:rsidR="007502EF">
        <w:rPr>
          <w:rFonts w:ascii="Arial" w:hAnsi="Arial" w:cs="Arial"/>
          <w:sz w:val="24"/>
          <w:szCs w:val="24"/>
        </w:rPr>
        <w:t xml:space="preserve">For additional information or questions, please email </w:t>
      </w:r>
      <w:hyperlink r:id="rId11" w:history="1">
        <w:r w:rsidR="007502EF" w:rsidRPr="00C71A91">
          <w:rPr>
            <w:rStyle w:val="Hyperlink"/>
            <w:rFonts w:ascii="Arial" w:hAnsi="Arial" w:cs="Arial"/>
            <w:sz w:val="24"/>
            <w:szCs w:val="24"/>
          </w:rPr>
          <w:t>aaron.espolt@sde.ok.gov</w:t>
        </w:r>
      </w:hyperlink>
      <w:r w:rsidR="007502EF">
        <w:rPr>
          <w:rFonts w:ascii="Arial" w:hAnsi="Arial" w:cs="Arial"/>
          <w:sz w:val="24"/>
          <w:szCs w:val="24"/>
        </w:rPr>
        <w:t>.</w:t>
      </w:r>
    </w:p>
    <w:p w14:paraId="78402C30" w14:textId="6A3B2C07" w:rsidR="00B9239A" w:rsidRDefault="00B9239A" w:rsidP="00AB57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Scope of Work</w:t>
      </w:r>
    </w:p>
    <w:p w14:paraId="7B150645" w14:textId="3E6DA3B2" w:rsidR="00B9239A" w:rsidRDefault="00B9239A" w:rsidP="00AB57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will be held virtually</w:t>
      </w:r>
      <w:r w:rsidR="005C3835">
        <w:rPr>
          <w:rFonts w:ascii="Arial" w:hAnsi="Arial" w:cs="Arial"/>
          <w:sz w:val="24"/>
          <w:szCs w:val="24"/>
        </w:rPr>
        <w:t xml:space="preserve"> on the first and third </w:t>
      </w:r>
      <w:r>
        <w:rPr>
          <w:rFonts w:ascii="Arial" w:hAnsi="Arial" w:cs="Arial"/>
          <w:sz w:val="24"/>
          <w:szCs w:val="24"/>
        </w:rPr>
        <w:t xml:space="preserve">Monday of the month. Topics will include meeting </w:t>
      </w:r>
      <w:r w:rsidR="005C383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immediate needs of districts, components of successful programs, teaching strategies within different programs, </w:t>
      </w:r>
      <w:r w:rsidR="006D0801">
        <w:rPr>
          <w:rFonts w:ascii="Arial" w:hAnsi="Arial" w:cs="Arial"/>
          <w:sz w:val="24"/>
          <w:szCs w:val="24"/>
        </w:rPr>
        <w:t xml:space="preserve">accreditation and accountability, </w:t>
      </w:r>
      <w:r>
        <w:rPr>
          <w:rFonts w:ascii="Arial" w:hAnsi="Arial" w:cs="Arial"/>
          <w:sz w:val="24"/>
          <w:szCs w:val="24"/>
        </w:rPr>
        <w:t xml:space="preserve">types of blending learning, meeting </w:t>
      </w:r>
      <w:r w:rsidR="005C383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needs of special populations, ICAP, social emotional learning, virtual learning platforms</w:t>
      </w:r>
      <w:r w:rsidR="005C3835">
        <w:rPr>
          <w:rFonts w:ascii="Arial" w:hAnsi="Arial" w:cs="Arial"/>
          <w:sz w:val="24"/>
          <w:szCs w:val="24"/>
        </w:rPr>
        <w:t xml:space="preserve"> and more</w:t>
      </w:r>
      <w:r>
        <w:rPr>
          <w:rFonts w:ascii="Arial" w:hAnsi="Arial" w:cs="Arial"/>
          <w:sz w:val="24"/>
          <w:szCs w:val="24"/>
        </w:rPr>
        <w:t>.</w:t>
      </w:r>
    </w:p>
    <w:p w14:paraId="041F4234" w14:textId="48BBF29A" w:rsidR="00B9239A" w:rsidRDefault="006D0801" w:rsidP="00AB57A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 Calendar</w:t>
      </w:r>
    </w:p>
    <w:p w14:paraId="36BA8054" w14:textId="77777777" w:rsidR="006D0801" w:rsidRPr="006D0801" w:rsidRDefault="006D0801" w:rsidP="006D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296"/>
        <w:gridCol w:w="4979"/>
      </w:tblGrid>
      <w:tr w:rsidR="005C3835" w:rsidRPr="006D0801" w14:paraId="43B9745D" w14:textId="77777777" w:rsidTr="006D0801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18ECC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BD9EFFB" w14:textId="77777777" w:rsidR="006D0801" w:rsidRPr="006D0801" w:rsidRDefault="006D0801" w:rsidP="006D08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8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18ECC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2D84560" w14:textId="77777777" w:rsidR="006D0801" w:rsidRPr="006D0801" w:rsidRDefault="006D0801" w:rsidP="006D08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8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Topics Covered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18ECC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DEA61DF" w14:textId="741A9F47" w:rsidR="006D0801" w:rsidRPr="006D0801" w:rsidRDefault="006D0801" w:rsidP="006D08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Outcome</w:t>
            </w:r>
          </w:p>
        </w:tc>
      </w:tr>
      <w:tr w:rsidR="0045515C" w:rsidRPr="006D0801" w14:paraId="16205400" w14:textId="77777777" w:rsidTr="006D0801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B1F125" w14:textId="2199427C" w:rsidR="006D0801" w:rsidRPr="006D0801" w:rsidRDefault="006D0801" w:rsidP="006D0801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August 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87C3F3A" w14:textId="77777777" w:rsidR="006D0801" w:rsidRDefault="006D0801" w:rsidP="006D08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D0801">
              <w:rPr>
                <w:rFonts w:ascii="Arial" w:eastAsia="Times New Roman" w:hAnsi="Arial" w:cs="Arial"/>
                <w:color w:val="000000"/>
              </w:rPr>
              <w:t>Introduction of framework</w:t>
            </w:r>
          </w:p>
          <w:p w14:paraId="3AA9DC60" w14:textId="7609A17D" w:rsidR="006D0801" w:rsidRPr="006D0801" w:rsidRDefault="0045515C" w:rsidP="006D08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Immediate needs of districts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2517767" w14:textId="77777777" w:rsidR="006D0801" w:rsidRDefault="0045515C" w:rsidP="006D0801">
            <w:pPr>
              <w:numPr>
                <w:ilvl w:val="0"/>
                <w:numId w:val="2"/>
              </w:numPr>
              <w:spacing w:after="0" w:line="240" w:lineRule="auto"/>
              <w:ind w:left="54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Utilizing a research, practice-based framework</w:t>
            </w:r>
          </w:p>
          <w:p w14:paraId="16354EE5" w14:textId="1206C32B" w:rsidR="0045515C" w:rsidRPr="006D0801" w:rsidRDefault="005C3835" w:rsidP="006D0801">
            <w:pPr>
              <w:numPr>
                <w:ilvl w:val="0"/>
                <w:numId w:val="2"/>
              </w:numPr>
              <w:spacing w:after="0" w:line="240" w:lineRule="auto"/>
              <w:ind w:left="54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C3835">
              <w:rPr>
                <w:rFonts w:ascii="Arial" w:eastAsia="Times New Roman" w:hAnsi="Arial" w:cs="Arial"/>
                <w:color w:val="000000"/>
                <w:highlight w:val="yellow"/>
              </w:rPr>
              <w:t>Identifying</w:t>
            </w:r>
            <w:r w:rsidR="0045515C">
              <w:rPr>
                <w:rFonts w:ascii="Arial" w:eastAsia="Times New Roman" w:hAnsi="Arial" w:cs="Arial"/>
                <w:color w:val="000000"/>
              </w:rPr>
              <w:t xml:space="preserve"> immediate barriers and concerns </w:t>
            </w:r>
          </w:p>
        </w:tc>
      </w:tr>
      <w:tr w:rsidR="0045515C" w:rsidRPr="006D0801" w14:paraId="469F4447" w14:textId="77777777" w:rsidTr="006D0801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434F4D" w14:textId="6AF79001" w:rsidR="006D0801" w:rsidRPr="006D0801" w:rsidRDefault="006D0801" w:rsidP="006D0801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August 17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6C69AD9" w14:textId="7ECDAE59" w:rsidR="0045515C" w:rsidRDefault="0045515C" w:rsidP="006D080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Discussion of </w:t>
            </w:r>
            <w:r w:rsidR="005C3835" w:rsidRPr="005C3835">
              <w:rPr>
                <w:rFonts w:ascii="Arial" w:eastAsia="Times New Roman" w:hAnsi="Arial" w:cs="Arial"/>
                <w:color w:val="000000"/>
                <w:highlight w:val="yellow"/>
              </w:rPr>
              <w:t>blended</w:t>
            </w:r>
            <w:r>
              <w:rPr>
                <w:rFonts w:ascii="Arial" w:eastAsia="Times New Roman" w:hAnsi="Arial" w:cs="Arial"/>
                <w:color w:val="000000"/>
              </w:rPr>
              <w:t xml:space="preserve"> strategies</w:t>
            </w:r>
          </w:p>
          <w:p w14:paraId="1A2E4177" w14:textId="5E8771B6" w:rsidR="0045515C" w:rsidRPr="006D0801" w:rsidRDefault="0045515C" w:rsidP="0045515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Components of successful programs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CB74427" w14:textId="231D754C" w:rsidR="006D0801" w:rsidRDefault="0045515C" w:rsidP="006D0801">
            <w:pPr>
              <w:numPr>
                <w:ilvl w:val="0"/>
                <w:numId w:val="4"/>
              </w:numPr>
              <w:spacing w:after="0" w:line="240" w:lineRule="auto"/>
              <w:ind w:left="54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Identify</w:t>
            </w:r>
            <w:r w:rsidR="00BB48DA">
              <w:rPr>
                <w:rFonts w:ascii="Arial" w:eastAsia="Times New Roman" w:hAnsi="Arial" w:cs="Arial"/>
                <w:color w:val="000000"/>
              </w:rPr>
              <w:t>ing</w:t>
            </w:r>
            <w:r>
              <w:rPr>
                <w:rFonts w:ascii="Arial" w:eastAsia="Times New Roman" w:hAnsi="Arial" w:cs="Arial"/>
                <w:color w:val="000000"/>
              </w:rPr>
              <w:t xml:space="preserve"> different types of learning opportunities within a blended setting</w:t>
            </w:r>
          </w:p>
          <w:p w14:paraId="33470533" w14:textId="530FE8F7" w:rsidR="0045515C" w:rsidRPr="006D0801" w:rsidRDefault="0045515C" w:rsidP="006D0801">
            <w:pPr>
              <w:numPr>
                <w:ilvl w:val="0"/>
                <w:numId w:val="4"/>
              </w:numPr>
              <w:spacing w:after="0" w:line="240" w:lineRule="auto"/>
              <w:ind w:left="54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Identify</w:t>
            </w:r>
            <w:r w:rsidR="00BB48DA">
              <w:rPr>
                <w:rFonts w:ascii="Arial" w:eastAsia="Times New Roman" w:hAnsi="Arial" w:cs="Arial"/>
                <w:color w:val="000000"/>
              </w:rPr>
              <w:t>ing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C3835">
              <w:rPr>
                <w:rFonts w:ascii="Arial" w:eastAsia="Times New Roman" w:hAnsi="Arial" w:cs="Arial"/>
                <w:color w:val="000000"/>
              </w:rPr>
              <w:t xml:space="preserve">successful </w:t>
            </w:r>
            <w:r>
              <w:rPr>
                <w:rFonts w:ascii="Arial" w:eastAsia="Times New Roman" w:hAnsi="Arial" w:cs="Arial"/>
                <w:color w:val="000000"/>
              </w:rPr>
              <w:t xml:space="preserve">programs </w:t>
            </w:r>
            <w:r w:rsidR="005C3835">
              <w:rPr>
                <w:rFonts w:ascii="Arial" w:eastAsia="Times New Roman" w:hAnsi="Arial" w:cs="Arial"/>
                <w:color w:val="000000"/>
              </w:rPr>
              <w:t>and studying their</w:t>
            </w:r>
            <w:r>
              <w:rPr>
                <w:rFonts w:ascii="Arial" w:eastAsia="Times New Roman" w:hAnsi="Arial" w:cs="Arial"/>
                <w:color w:val="000000"/>
              </w:rPr>
              <w:t xml:space="preserve"> components </w:t>
            </w:r>
          </w:p>
        </w:tc>
      </w:tr>
    </w:tbl>
    <w:p w14:paraId="085D98A8" w14:textId="77777777" w:rsidR="00B9239A" w:rsidRPr="00B9239A" w:rsidRDefault="00B9239A" w:rsidP="00AB57AB">
      <w:pPr>
        <w:rPr>
          <w:rFonts w:ascii="Arial" w:hAnsi="Arial" w:cs="Arial"/>
          <w:sz w:val="24"/>
          <w:szCs w:val="24"/>
        </w:rPr>
      </w:pPr>
    </w:p>
    <w:sectPr w:rsidR="00B9239A" w:rsidRPr="00B9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A7C62"/>
    <w:multiLevelType w:val="multilevel"/>
    <w:tmpl w:val="FD6E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870BF"/>
    <w:multiLevelType w:val="hybridMultilevel"/>
    <w:tmpl w:val="4E64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B5613"/>
    <w:multiLevelType w:val="multilevel"/>
    <w:tmpl w:val="A85C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16A33"/>
    <w:multiLevelType w:val="multilevel"/>
    <w:tmpl w:val="FD1C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043A50"/>
    <w:multiLevelType w:val="multilevel"/>
    <w:tmpl w:val="7758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CD0034"/>
    <w:multiLevelType w:val="multilevel"/>
    <w:tmpl w:val="D354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80333C"/>
    <w:multiLevelType w:val="multilevel"/>
    <w:tmpl w:val="5F24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AB"/>
    <w:rsid w:val="000903D8"/>
    <w:rsid w:val="000C2EB6"/>
    <w:rsid w:val="000E2B36"/>
    <w:rsid w:val="00151EA3"/>
    <w:rsid w:val="001F5BDD"/>
    <w:rsid w:val="00373109"/>
    <w:rsid w:val="0045515C"/>
    <w:rsid w:val="00494975"/>
    <w:rsid w:val="00547DD4"/>
    <w:rsid w:val="005C3835"/>
    <w:rsid w:val="00647B11"/>
    <w:rsid w:val="006D0801"/>
    <w:rsid w:val="00724B4A"/>
    <w:rsid w:val="007502EF"/>
    <w:rsid w:val="007D45E4"/>
    <w:rsid w:val="00841317"/>
    <w:rsid w:val="00866F53"/>
    <w:rsid w:val="00883253"/>
    <w:rsid w:val="008D6B54"/>
    <w:rsid w:val="009C75E7"/>
    <w:rsid w:val="00A61DB2"/>
    <w:rsid w:val="00AA50FF"/>
    <w:rsid w:val="00AB57AB"/>
    <w:rsid w:val="00B9239A"/>
    <w:rsid w:val="00BB48DA"/>
    <w:rsid w:val="00E84B2F"/>
    <w:rsid w:val="00F03475"/>
    <w:rsid w:val="00F9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4844"/>
  <w15:chartTrackingRefBased/>
  <w15:docId w15:val="{326CFC58-C153-4D9F-A08A-2343AB08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1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3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08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48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033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ADFD0ADFD35479463E3F671804002" ma:contentTypeVersion="9" ma:contentTypeDescription="Create a new document." ma:contentTypeScope="" ma:versionID="b95c8f36db286c5936ce5205d19bf80c">
  <xsd:schema xmlns:xsd="http://www.w3.org/2001/XMLSchema" xmlns:xs="http://www.w3.org/2001/XMLSchema" xmlns:p="http://schemas.microsoft.com/office/2006/metadata/properties" xmlns:ns3="06b38fde-8c44-47b8-b5bc-0dda074e40dd" xmlns:ns4="7a437174-a719-40da-8cdb-ae55519297ca" targetNamespace="http://schemas.microsoft.com/office/2006/metadata/properties" ma:root="true" ma:fieldsID="3a14f7b0b9c7ca6e8f3ad49a996a11bd" ns3:_="" ns4:_="">
    <xsd:import namespace="06b38fde-8c44-47b8-b5bc-0dda074e40dd"/>
    <xsd:import namespace="7a437174-a719-40da-8cdb-ae5551929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38fde-8c44-47b8-b5bc-0dda074e4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37174-a719-40da-8cdb-ae5551929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9056A-7D72-472D-97EE-3F540EC964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03703-BCBB-4145-9041-28FE99F0F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38fde-8c44-47b8-b5bc-0dda074e40dd"/>
    <ds:schemaRef ds:uri="7a437174-a719-40da-8cdb-ae5551929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16554-1B43-40E4-86B2-02F0CEB47E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Espolt</dc:creator>
  <cp:keywords/>
  <dc:description/>
  <cp:lastModifiedBy>Steffie Corcoran</cp:lastModifiedBy>
  <cp:revision>3</cp:revision>
  <dcterms:created xsi:type="dcterms:W3CDTF">2020-07-14T15:41:00Z</dcterms:created>
  <dcterms:modified xsi:type="dcterms:W3CDTF">2020-07-14T15:42:00Z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0x010100A98ADFD0ADFD35479463E3F671804002</vt:lpwstr>
  </property>
</Properties>
</file>