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D5" w:rsidRDefault="007B58D5" w:rsidP="001A5001">
      <w:pPr>
        <w:jc w:val="both"/>
        <w:rPr>
          <w:rFonts w:ascii="Times New Roman" w:hAnsi="Times New Roman"/>
          <w:b/>
          <w:szCs w:val="24"/>
        </w:rPr>
      </w:pPr>
    </w:p>
    <w:p w:rsidR="007B58D5" w:rsidRDefault="007B58D5" w:rsidP="007B58D5">
      <w:pPr>
        <w:jc w:val="center"/>
        <w:rPr>
          <w:b/>
        </w:rPr>
      </w:pPr>
      <w:r>
        <w:rPr>
          <w:b/>
        </w:rPr>
        <w:t>MEMORANDUM</w:t>
      </w:r>
    </w:p>
    <w:p w:rsidR="007B58D5" w:rsidRDefault="007B58D5" w:rsidP="00B578D8">
      <w:pPr>
        <w:rPr>
          <w:b/>
        </w:rPr>
      </w:pPr>
    </w:p>
    <w:p w:rsidR="007B58D5" w:rsidRPr="006658B9" w:rsidRDefault="007B58D5" w:rsidP="007B58D5">
      <w:pPr>
        <w:jc w:val="both"/>
        <w:rPr>
          <w:rFonts w:ascii="Times New Roman" w:hAnsi="Times New Roman"/>
        </w:rPr>
      </w:pPr>
      <w:r w:rsidRPr="006658B9">
        <w:rPr>
          <w:rFonts w:ascii="Times New Roman" w:hAnsi="Times New Roman"/>
          <w:b/>
        </w:rPr>
        <w:t>TO:</w:t>
      </w:r>
      <w:r w:rsidRPr="006658B9">
        <w:rPr>
          <w:rFonts w:ascii="Times New Roman" w:hAnsi="Times New Roman"/>
          <w:b/>
        </w:rPr>
        <w:tab/>
      </w:r>
      <w:r w:rsidRPr="006658B9">
        <w:rPr>
          <w:rFonts w:ascii="Times New Roman" w:hAnsi="Times New Roman"/>
          <w:b/>
        </w:rPr>
        <w:tab/>
      </w:r>
      <w:r w:rsidR="008236D2">
        <w:rPr>
          <w:rFonts w:ascii="Times New Roman" w:hAnsi="Times New Roman"/>
          <w:b/>
        </w:rPr>
        <w:tab/>
      </w:r>
      <w:r w:rsidRPr="006658B9">
        <w:rPr>
          <w:rFonts w:ascii="Times New Roman" w:hAnsi="Times New Roman"/>
        </w:rPr>
        <w:t>The Honorable Members of the State Board of Education</w:t>
      </w:r>
    </w:p>
    <w:p w:rsidR="007B58D5" w:rsidRPr="006658B9" w:rsidRDefault="007B58D5" w:rsidP="007B58D5">
      <w:pPr>
        <w:jc w:val="both"/>
        <w:rPr>
          <w:rFonts w:ascii="Times New Roman" w:hAnsi="Times New Roman"/>
        </w:rPr>
      </w:pPr>
    </w:p>
    <w:p w:rsidR="007B58D5" w:rsidRPr="006658B9" w:rsidRDefault="007B58D5" w:rsidP="007B58D5">
      <w:pPr>
        <w:jc w:val="both"/>
        <w:rPr>
          <w:rFonts w:ascii="Times New Roman" w:hAnsi="Times New Roman"/>
        </w:rPr>
      </w:pPr>
      <w:r w:rsidRPr="006658B9">
        <w:rPr>
          <w:rFonts w:ascii="Times New Roman" w:hAnsi="Times New Roman"/>
          <w:b/>
        </w:rPr>
        <w:t>FROM:</w:t>
      </w:r>
      <w:r w:rsidRPr="006658B9">
        <w:rPr>
          <w:rFonts w:ascii="Times New Roman" w:hAnsi="Times New Roman"/>
          <w:b/>
        </w:rPr>
        <w:tab/>
      </w:r>
      <w:r w:rsidR="008236D2">
        <w:rPr>
          <w:rFonts w:ascii="Times New Roman" w:hAnsi="Times New Roman"/>
          <w:b/>
        </w:rPr>
        <w:tab/>
      </w:r>
      <w:r w:rsidR="00585109" w:rsidRPr="00585109">
        <w:rPr>
          <w:rFonts w:ascii="Times New Roman" w:hAnsi="Times New Roman"/>
        </w:rPr>
        <w:t>State Superintende</w:t>
      </w:r>
      <w:r w:rsidR="00585109">
        <w:rPr>
          <w:rFonts w:ascii="Times New Roman" w:hAnsi="Times New Roman"/>
        </w:rPr>
        <w:t xml:space="preserve">nt </w:t>
      </w:r>
      <w:r w:rsidR="00585109" w:rsidRPr="00585109">
        <w:rPr>
          <w:rFonts w:ascii="Times New Roman" w:hAnsi="Times New Roman"/>
        </w:rPr>
        <w:t>of Public Instruction</w:t>
      </w:r>
      <w:r w:rsidR="00585109">
        <w:rPr>
          <w:rFonts w:ascii="Times New Roman" w:hAnsi="Times New Roman"/>
          <w:b/>
        </w:rPr>
        <w:t xml:space="preserve">, </w:t>
      </w:r>
      <w:r w:rsidRPr="006658B9">
        <w:rPr>
          <w:rFonts w:ascii="Times New Roman" w:hAnsi="Times New Roman"/>
        </w:rPr>
        <w:t>Joy Hofmeister</w:t>
      </w:r>
    </w:p>
    <w:p w:rsidR="007B58D5" w:rsidRPr="006658B9" w:rsidRDefault="007B58D5" w:rsidP="007B58D5">
      <w:pPr>
        <w:jc w:val="both"/>
        <w:rPr>
          <w:rFonts w:ascii="Times New Roman" w:hAnsi="Times New Roman"/>
        </w:rPr>
      </w:pPr>
    </w:p>
    <w:p w:rsidR="007B58D5" w:rsidRPr="006658B9" w:rsidRDefault="007B58D5" w:rsidP="007B58D5">
      <w:pPr>
        <w:jc w:val="both"/>
        <w:rPr>
          <w:rFonts w:ascii="Times New Roman" w:hAnsi="Times New Roman"/>
        </w:rPr>
      </w:pPr>
      <w:r w:rsidRPr="006658B9">
        <w:rPr>
          <w:rFonts w:ascii="Times New Roman" w:hAnsi="Times New Roman"/>
          <w:b/>
        </w:rPr>
        <w:t>DATE:</w:t>
      </w:r>
      <w:r w:rsidRPr="006658B9">
        <w:rPr>
          <w:rFonts w:ascii="Times New Roman" w:hAnsi="Times New Roman"/>
          <w:b/>
        </w:rPr>
        <w:tab/>
      </w:r>
      <w:r w:rsidR="008236D2">
        <w:rPr>
          <w:rFonts w:ascii="Times New Roman" w:hAnsi="Times New Roman"/>
          <w:b/>
        </w:rPr>
        <w:tab/>
      </w:r>
      <w:r w:rsidR="00242CD8">
        <w:rPr>
          <w:rFonts w:ascii="Times New Roman" w:hAnsi="Times New Roman"/>
        </w:rPr>
        <w:t>December 17</w:t>
      </w:r>
      <w:r w:rsidR="00FE33E8">
        <w:rPr>
          <w:rFonts w:ascii="Times New Roman" w:hAnsi="Times New Roman"/>
        </w:rPr>
        <w:t>, 2015</w:t>
      </w:r>
    </w:p>
    <w:p w:rsidR="007B58D5" w:rsidRPr="006658B9" w:rsidRDefault="007B58D5" w:rsidP="007B58D5">
      <w:pPr>
        <w:jc w:val="both"/>
        <w:rPr>
          <w:rFonts w:ascii="Times New Roman" w:hAnsi="Times New Roman"/>
        </w:rPr>
      </w:pPr>
    </w:p>
    <w:p w:rsidR="00371E89" w:rsidRPr="009F39F8" w:rsidRDefault="007B58D5" w:rsidP="009F39F8">
      <w:pPr>
        <w:tabs>
          <w:tab w:val="left" w:pos="720"/>
          <w:tab w:val="left" w:pos="1260"/>
          <w:tab w:val="left" w:pos="1980"/>
        </w:tabs>
        <w:spacing w:line="240" w:lineRule="exact"/>
        <w:ind w:left="2160" w:hanging="2160"/>
        <w:jc w:val="both"/>
        <w:rPr>
          <w:rFonts w:ascii="Times New Roman" w:hAnsi="Times New Roman"/>
          <w:szCs w:val="24"/>
        </w:rPr>
      </w:pPr>
      <w:r w:rsidRPr="006658B9">
        <w:rPr>
          <w:rFonts w:ascii="Times New Roman" w:hAnsi="Times New Roman"/>
          <w:b/>
        </w:rPr>
        <w:t>SUBJECT:</w:t>
      </w:r>
      <w:r w:rsidRPr="006658B9">
        <w:rPr>
          <w:rFonts w:ascii="Times New Roman" w:hAnsi="Times New Roman"/>
          <w:b/>
        </w:rPr>
        <w:tab/>
      </w:r>
      <w:r w:rsidR="008236D2">
        <w:rPr>
          <w:rFonts w:ascii="Times New Roman" w:hAnsi="Times New Roman"/>
          <w:b/>
        </w:rPr>
        <w:tab/>
      </w:r>
      <w:r w:rsidR="008236D2">
        <w:rPr>
          <w:rFonts w:ascii="Times New Roman" w:hAnsi="Times New Roman"/>
          <w:b/>
        </w:rPr>
        <w:tab/>
      </w:r>
      <w:r w:rsidR="00371E89" w:rsidRPr="00622CBB">
        <w:rPr>
          <w:rFonts w:ascii="Times New Roman" w:hAnsi="Times New Roman"/>
          <w:szCs w:val="24"/>
        </w:rPr>
        <w:t>Discus</w:t>
      </w:r>
      <w:r w:rsidR="008236D2">
        <w:rPr>
          <w:rFonts w:ascii="Times New Roman" w:hAnsi="Times New Roman"/>
          <w:szCs w:val="24"/>
        </w:rPr>
        <w:t>sion and possib</w:t>
      </w:r>
      <w:r w:rsidR="009F39F8">
        <w:rPr>
          <w:rFonts w:ascii="Times New Roman" w:hAnsi="Times New Roman"/>
          <w:szCs w:val="24"/>
        </w:rPr>
        <w:t xml:space="preserve">le action </w:t>
      </w:r>
      <w:r w:rsidR="00371E89">
        <w:rPr>
          <w:rFonts w:ascii="Times New Roman" w:hAnsi="Times New Roman"/>
          <w:color w:val="000000"/>
          <w:szCs w:val="24"/>
        </w:rPr>
        <w:t xml:space="preserve">pursuant to 70 O.S. </w:t>
      </w:r>
      <w:r w:rsidR="00371E89" w:rsidRPr="00C9462A">
        <w:rPr>
          <w:rFonts w:ascii="Times New Roman" w:hAnsi="Times New Roman"/>
          <w:color w:val="000000"/>
          <w:szCs w:val="24"/>
        </w:rPr>
        <w:t>§1210.545</w:t>
      </w:r>
      <w:r w:rsidR="00371E89">
        <w:rPr>
          <w:rFonts w:ascii="Times New Roman" w:hAnsi="Times New Roman"/>
          <w:color w:val="000000"/>
          <w:szCs w:val="24"/>
        </w:rPr>
        <w:t xml:space="preserve"> </w:t>
      </w:r>
    </w:p>
    <w:p w:rsidR="007E0301" w:rsidRDefault="007E0301" w:rsidP="008236D2">
      <w:pPr>
        <w:tabs>
          <w:tab w:val="left" w:pos="720"/>
          <w:tab w:val="left" w:pos="1260"/>
          <w:tab w:val="left" w:pos="1980"/>
        </w:tabs>
        <w:spacing w:line="240" w:lineRule="exact"/>
        <w:ind w:left="2160" w:hanging="2160"/>
        <w:jc w:val="both"/>
        <w:rPr>
          <w:rFonts w:ascii="Times New Roman" w:hAnsi="Times New Roman"/>
          <w:b/>
          <w:color w:val="000000"/>
          <w:szCs w:val="24"/>
        </w:rPr>
      </w:pPr>
    </w:p>
    <w:p w:rsidR="00DF7012" w:rsidRPr="00A55828" w:rsidRDefault="00DF7012" w:rsidP="008236D2">
      <w:pPr>
        <w:tabs>
          <w:tab w:val="left" w:pos="720"/>
          <w:tab w:val="left" w:pos="1260"/>
          <w:tab w:val="left" w:pos="1980"/>
        </w:tabs>
        <w:spacing w:line="240" w:lineRule="exact"/>
        <w:ind w:left="2160" w:hanging="2160"/>
        <w:jc w:val="both"/>
        <w:rPr>
          <w:rFonts w:ascii="Times New Roman" w:hAnsi="Times New Roman"/>
          <w:b/>
          <w:color w:val="000000"/>
          <w:szCs w:val="24"/>
        </w:rPr>
      </w:pPr>
    </w:p>
    <w:p w:rsidR="00B578D8" w:rsidRDefault="00B578D8" w:rsidP="00B578D8">
      <w:r>
        <w:rPr>
          <w:b/>
          <w:bCs/>
          <w:i/>
          <w:iCs/>
        </w:rPr>
        <w:t xml:space="preserve"> “The Board shall study and may recommend revisions to the Legislature to the calculation metrics of all components of the school report cards to ensure that the evaluation system is clear, transparent, statistically trustworthy, credible, and aligned with the state assessment system.</w:t>
      </w:r>
      <w:r w:rsidR="00542CB8">
        <w:rPr>
          <w:b/>
          <w:bCs/>
          <w:i/>
          <w:iCs/>
        </w:rPr>
        <w:t xml:space="preserve"> The Board shall issue a report by </w:t>
      </w:r>
      <w:r w:rsidR="00542CB8" w:rsidRPr="00DF7012">
        <w:rPr>
          <w:b/>
          <w:bCs/>
          <w:i/>
          <w:iCs/>
          <w:u w:val="single"/>
        </w:rPr>
        <w:t>December 31, 2015,</w:t>
      </w:r>
      <w:r w:rsidR="00542CB8">
        <w:rPr>
          <w:b/>
          <w:bCs/>
          <w:i/>
          <w:iCs/>
        </w:rPr>
        <w:t xml:space="preserve"> and submit a copy of the report to the Governor, the Speaker of the House of Representatives, the President Pro Tempore of the Senate, the Minority Leader of the House of Representatives, and the Minority Leader of the Senate.</w:t>
      </w:r>
      <w:r>
        <w:rPr>
          <w:b/>
          <w:bCs/>
          <w:i/>
          <w:iCs/>
        </w:rPr>
        <w:t>”</w:t>
      </w:r>
    </w:p>
    <w:p w:rsidR="00614020" w:rsidRDefault="00614020" w:rsidP="007B58D5">
      <w:pPr>
        <w:ind w:left="1440" w:hanging="1440"/>
        <w:jc w:val="both"/>
        <w:rPr>
          <w:rFonts w:ascii="Times New Roman" w:hAnsi="Times New Roman"/>
        </w:rPr>
      </w:pPr>
    </w:p>
    <w:p w:rsidR="00DF7012" w:rsidRDefault="00DF7012" w:rsidP="007B58D5">
      <w:pPr>
        <w:ind w:left="1440" w:hanging="1440"/>
        <w:jc w:val="both"/>
        <w:rPr>
          <w:rFonts w:ascii="Times New Roman" w:hAnsi="Times New Roman"/>
        </w:rPr>
      </w:pPr>
    </w:p>
    <w:p w:rsidR="00B578D8" w:rsidRDefault="002507BF" w:rsidP="00B578D8">
      <w:pPr>
        <w:rPr>
          <w:b/>
          <w:bCs/>
        </w:rPr>
      </w:pPr>
      <w:r>
        <w:rPr>
          <w:b/>
          <w:bCs/>
        </w:rPr>
        <w:t>Oklahoma State Department of Education has identified the following key indicators to be</w:t>
      </w:r>
      <w:r w:rsidR="0010612A">
        <w:rPr>
          <w:b/>
          <w:bCs/>
        </w:rPr>
        <w:t xml:space="preserve"> reviewed for</w:t>
      </w:r>
      <w:r>
        <w:rPr>
          <w:b/>
          <w:bCs/>
        </w:rPr>
        <w:t xml:space="preserve"> a revised</w:t>
      </w:r>
      <w:r w:rsidR="00542CB8">
        <w:rPr>
          <w:b/>
          <w:bCs/>
        </w:rPr>
        <w:t xml:space="preserve"> </w:t>
      </w:r>
      <w:r>
        <w:rPr>
          <w:b/>
          <w:bCs/>
        </w:rPr>
        <w:t>s</w:t>
      </w:r>
      <w:r w:rsidR="006E780D">
        <w:rPr>
          <w:b/>
          <w:bCs/>
        </w:rPr>
        <w:t xml:space="preserve">chool </w:t>
      </w:r>
      <w:r>
        <w:rPr>
          <w:b/>
          <w:bCs/>
        </w:rPr>
        <w:t>accountability system</w:t>
      </w:r>
      <w:r w:rsidR="006E780D">
        <w:rPr>
          <w:b/>
          <w:bCs/>
        </w:rPr>
        <w:t>:</w:t>
      </w:r>
    </w:p>
    <w:p w:rsidR="00A269D7" w:rsidRPr="00DF7012" w:rsidRDefault="00B86DFC" w:rsidP="00DF7012">
      <w:pPr>
        <w:pStyle w:val="ListParagraph"/>
        <w:numPr>
          <w:ilvl w:val="0"/>
          <w:numId w:val="12"/>
        </w:numPr>
        <w:rPr>
          <w:rFonts w:ascii="Times New Roman" w:hAnsi="Times New Roman" w:cs="Times New Roman"/>
          <w:bCs/>
        </w:rPr>
      </w:pPr>
      <w:r>
        <w:rPr>
          <w:rFonts w:ascii="Times New Roman" w:hAnsi="Times New Roman" w:cs="Times New Roman"/>
          <w:bCs/>
        </w:rPr>
        <w:t>Academic Achievement (Reading, Math, Science)</w:t>
      </w:r>
    </w:p>
    <w:p w:rsidR="00A269D7" w:rsidRDefault="00B86DFC" w:rsidP="00DF7012">
      <w:pPr>
        <w:pStyle w:val="ListParagraph"/>
        <w:numPr>
          <w:ilvl w:val="0"/>
          <w:numId w:val="12"/>
        </w:numPr>
        <w:rPr>
          <w:rFonts w:ascii="Times New Roman" w:hAnsi="Times New Roman" w:cs="Times New Roman"/>
          <w:bCs/>
        </w:rPr>
      </w:pPr>
      <w:r>
        <w:rPr>
          <w:rFonts w:ascii="Times New Roman" w:hAnsi="Times New Roman" w:cs="Times New Roman"/>
          <w:bCs/>
        </w:rPr>
        <w:t>Academic Growth (Cohort Groups</w:t>
      </w:r>
      <w:r w:rsidR="00A269D7" w:rsidRPr="00DF7012">
        <w:rPr>
          <w:rFonts w:ascii="Times New Roman" w:hAnsi="Times New Roman" w:cs="Times New Roman"/>
          <w:bCs/>
        </w:rPr>
        <w:t>)</w:t>
      </w:r>
    </w:p>
    <w:p w:rsidR="0084274A" w:rsidRPr="00DF7012" w:rsidRDefault="00B86DFC" w:rsidP="00DF7012">
      <w:pPr>
        <w:pStyle w:val="ListParagraph"/>
        <w:numPr>
          <w:ilvl w:val="0"/>
          <w:numId w:val="12"/>
        </w:numPr>
        <w:rPr>
          <w:rFonts w:ascii="Times New Roman" w:hAnsi="Times New Roman" w:cs="Times New Roman"/>
          <w:bCs/>
        </w:rPr>
      </w:pPr>
      <w:r>
        <w:rPr>
          <w:rFonts w:ascii="Times New Roman" w:hAnsi="Times New Roman" w:cs="Times New Roman"/>
          <w:bCs/>
        </w:rPr>
        <w:t>Transparency of All Sub-Group</w:t>
      </w:r>
      <w:r w:rsidR="00F70B3B">
        <w:rPr>
          <w:rFonts w:ascii="Times New Roman" w:hAnsi="Times New Roman" w:cs="Times New Roman"/>
          <w:bCs/>
        </w:rPr>
        <w:t>s</w:t>
      </w:r>
      <w:r>
        <w:rPr>
          <w:rFonts w:ascii="Times New Roman" w:hAnsi="Times New Roman" w:cs="Times New Roman"/>
          <w:bCs/>
        </w:rPr>
        <w:t xml:space="preserve"> (Reading, Math, Science, and Graduation Rate)</w:t>
      </w:r>
    </w:p>
    <w:p w:rsidR="00A269D7" w:rsidRPr="00DF7012" w:rsidRDefault="00A269D7" w:rsidP="00DF7012">
      <w:pPr>
        <w:pStyle w:val="ListParagraph"/>
        <w:numPr>
          <w:ilvl w:val="0"/>
          <w:numId w:val="12"/>
        </w:numPr>
        <w:rPr>
          <w:rFonts w:ascii="Times New Roman" w:hAnsi="Times New Roman" w:cs="Times New Roman"/>
          <w:bCs/>
        </w:rPr>
      </w:pPr>
      <w:r w:rsidRPr="00DF7012">
        <w:rPr>
          <w:rFonts w:ascii="Times New Roman" w:hAnsi="Times New Roman" w:cs="Times New Roman"/>
          <w:bCs/>
        </w:rPr>
        <w:t>Participation Rate</w:t>
      </w:r>
      <w:r w:rsidR="00B86DFC">
        <w:rPr>
          <w:rFonts w:ascii="Times New Roman" w:hAnsi="Times New Roman" w:cs="Times New Roman"/>
          <w:bCs/>
        </w:rPr>
        <w:t xml:space="preserve"> -95%</w:t>
      </w:r>
    </w:p>
    <w:p w:rsidR="00A269D7" w:rsidRPr="00DF7012" w:rsidRDefault="00A269D7" w:rsidP="00DF7012">
      <w:pPr>
        <w:pStyle w:val="ListParagraph"/>
        <w:numPr>
          <w:ilvl w:val="0"/>
          <w:numId w:val="12"/>
        </w:numPr>
        <w:rPr>
          <w:rFonts w:ascii="Times New Roman" w:hAnsi="Times New Roman" w:cs="Times New Roman"/>
          <w:bCs/>
        </w:rPr>
      </w:pPr>
      <w:r w:rsidRPr="00DF7012">
        <w:rPr>
          <w:rFonts w:ascii="Times New Roman" w:hAnsi="Times New Roman" w:cs="Times New Roman"/>
          <w:bCs/>
        </w:rPr>
        <w:t>Chronic Absenteeism</w:t>
      </w:r>
    </w:p>
    <w:p w:rsidR="00A269D7" w:rsidRPr="00DF7012" w:rsidRDefault="00A269D7" w:rsidP="00DF7012">
      <w:pPr>
        <w:pStyle w:val="ListParagraph"/>
        <w:numPr>
          <w:ilvl w:val="0"/>
          <w:numId w:val="12"/>
        </w:numPr>
        <w:rPr>
          <w:rFonts w:ascii="Times New Roman" w:hAnsi="Times New Roman" w:cs="Times New Roman"/>
          <w:bCs/>
        </w:rPr>
      </w:pPr>
      <w:r w:rsidRPr="00DF7012">
        <w:rPr>
          <w:rFonts w:ascii="Times New Roman" w:hAnsi="Times New Roman" w:cs="Times New Roman"/>
          <w:bCs/>
        </w:rPr>
        <w:t xml:space="preserve">Postsecondary and Career Readiness </w:t>
      </w:r>
      <w:r w:rsidR="0084274A">
        <w:rPr>
          <w:rFonts w:ascii="Times New Roman" w:hAnsi="Times New Roman" w:cs="Times New Roman"/>
          <w:bCs/>
        </w:rPr>
        <w:t>–</w:t>
      </w:r>
      <w:r w:rsidRPr="00DF7012">
        <w:rPr>
          <w:rFonts w:ascii="Times New Roman" w:hAnsi="Times New Roman" w:cs="Times New Roman"/>
          <w:bCs/>
        </w:rPr>
        <w:t xml:space="preserve"> Coursework</w:t>
      </w:r>
      <w:r w:rsidR="0084274A">
        <w:rPr>
          <w:rFonts w:ascii="Times New Roman" w:hAnsi="Times New Roman" w:cs="Times New Roman"/>
          <w:bCs/>
        </w:rPr>
        <w:t xml:space="preserve"> </w:t>
      </w:r>
      <w:r w:rsidR="005D43FE">
        <w:rPr>
          <w:rFonts w:ascii="Times New Roman" w:hAnsi="Times New Roman" w:cs="Times New Roman"/>
          <w:bCs/>
        </w:rPr>
        <w:t>(AP,</w:t>
      </w:r>
      <w:r w:rsidR="00B86DFC">
        <w:rPr>
          <w:rFonts w:ascii="Times New Roman" w:hAnsi="Times New Roman" w:cs="Times New Roman"/>
          <w:bCs/>
        </w:rPr>
        <w:t xml:space="preserve"> Dual Enrollment, </w:t>
      </w:r>
      <w:r w:rsidR="0084274A">
        <w:rPr>
          <w:rFonts w:ascii="Times New Roman" w:hAnsi="Times New Roman" w:cs="Times New Roman"/>
          <w:bCs/>
        </w:rPr>
        <w:t>CTE, etc.)</w:t>
      </w:r>
    </w:p>
    <w:p w:rsidR="00A269D7" w:rsidRPr="00DF7012" w:rsidRDefault="00A269D7" w:rsidP="00DF7012">
      <w:pPr>
        <w:pStyle w:val="ListParagraph"/>
        <w:numPr>
          <w:ilvl w:val="0"/>
          <w:numId w:val="12"/>
        </w:numPr>
        <w:rPr>
          <w:rFonts w:ascii="Times New Roman" w:hAnsi="Times New Roman" w:cs="Times New Roman"/>
          <w:bCs/>
        </w:rPr>
      </w:pPr>
      <w:r w:rsidRPr="00DF7012">
        <w:rPr>
          <w:rFonts w:ascii="Times New Roman" w:hAnsi="Times New Roman" w:cs="Times New Roman"/>
          <w:bCs/>
        </w:rPr>
        <w:t xml:space="preserve">Postsecondary and Career Readiness </w:t>
      </w:r>
      <w:r w:rsidR="0084274A">
        <w:rPr>
          <w:rFonts w:ascii="Times New Roman" w:hAnsi="Times New Roman" w:cs="Times New Roman"/>
          <w:bCs/>
        </w:rPr>
        <w:t>–</w:t>
      </w:r>
      <w:r w:rsidRPr="00DF7012">
        <w:rPr>
          <w:rFonts w:ascii="Times New Roman" w:hAnsi="Times New Roman" w:cs="Times New Roman"/>
          <w:bCs/>
        </w:rPr>
        <w:t xml:space="preserve"> Exams</w:t>
      </w:r>
      <w:r w:rsidR="0084274A">
        <w:rPr>
          <w:rFonts w:ascii="Times New Roman" w:hAnsi="Times New Roman" w:cs="Times New Roman"/>
          <w:bCs/>
        </w:rPr>
        <w:t xml:space="preserve"> (ACT, PSAT, </w:t>
      </w:r>
      <w:r w:rsidR="00B86DFC">
        <w:rPr>
          <w:rFonts w:ascii="Times New Roman" w:hAnsi="Times New Roman" w:cs="Times New Roman"/>
          <w:bCs/>
        </w:rPr>
        <w:t xml:space="preserve">SAT, </w:t>
      </w:r>
      <w:r w:rsidR="005D43FE">
        <w:rPr>
          <w:rFonts w:ascii="Times New Roman" w:hAnsi="Times New Roman" w:cs="Times New Roman"/>
          <w:bCs/>
        </w:rPr>
        <w:t>AP,</w:t>
      </w:r>
      <w:r w:rsidR="0084274A">
        <w:rPr>
          <w:rFonts w:ascii="Times New Roman" w:hAnsi="Times New Roman" w:cs="Times New Roman"/>
          <w:bCs/>
        </w:rPr>
        <w:t xml:space="preserve"> CTE</w:t>
      </w:r>
      <w:r w:rsidR="00B86DFC">
        <w:rPr>
          <w:rFonts w:ascii="Times New Roman" w:hAnsi="Times New Roman" w:cs="Times New Roman"/>
          <w:bCs/>
        </w:rPr>
        <w:t>, etc.)</w:t>
      </w:r>
    </w:p>
    <w:p w:rsidR="00A269D7" w:rsidRPr="00DF7012" w:rsidRDefault="00A269D7" w:rsidP="00DF7012">
      <w:pPr>
        <w:pStyle w:val="ListParagraph"/>
        <w:numPr>
          <w:ilvl w:val="0"/>
          <w:numId w:val="12"/>
        </w:numPr>
        <w:rPr>
          <w:rFonts w:ascii="Times New Roman" w:hAnsi="Times New Roman" w:cs="Times New Roman"/>
          <w:bCs/>
        </w:rPr>
      </w:pPr>
      <w:r w:rsidRPr="00DF7012">
        <w:rPr>
          <w:rFonts w:ascii="Times New Roman" w:hAnsi="Times New Roman" w:cs="Times New Roman"/>
          <w:bCs/>
        </w:rPr>
        <w:t>Graduation</w:t>
      </w:r>
      <w:r w:rsidR="00542CB8" w:rsidRPr="00DF7012">
        <w:rPr>
          <w:rFonts w:ascii="Times New Roman" w:hAnsi="Times New Roman" w:cs="Times New Roman"/>
          <w:bCs/>
        </w:rPr>
        <w:t xml:space="preserve"> -  </w:t>
      </w:r>
      <w:r w:rsidRPr="00DF7012">
        <w:rPr>
          <w:rFonts w:ascii="Times New Roman" w:hAnsi="Times New Roman" w:cs="Times New Roman"/>
          <w:bCs/>
        </w:rPr>
        <w:t>On-Track in 9th Grade</w:t>
      </w:r>
    </w:p>
    <w:p w:rsidR="00A269D7" w:rsidRPr="00DF7012" w:rsidRDefault="00A269D7" w:rsidP="00DF7012">
      <w:pPr>
        <w:pStyle w:val="ListParagraph"/>
        <w:numPr>
          <w:ilvl w:val="0"/>
          <w:numId w:val="12"/>
        </w:numPr>
        <w:rPr>
          <w:rFonts w:ascii="Times New Roman" w:hAnsi="Times New Roman" w:cs="Times New Roman"/>
          <w:bCs/>
        </w:rPr>
      </w:pPr>
      <w:r w:rsidRPr="00DF7012">
        <w:rPr>
          <w:rFonts w:ascii="Times New Roman" w:hAnsi="Times New Roman" w:cs="Times New Roman"/>
          <w:bCs/>
        </w:rPr>
        <w:t xml:space="preserve">Graduation – Four-Year </w:t>
      </w:r>
      <w:r w:rsidR="00DF7012" w:rsidRPr="00DF7012">
        <w:rPr>
          <w:rFonts w:ascii="Times New Roman" w:hAnsi="Times New Roman" w:cs="Times New Roman"/>
          <w:bCs/>
        </w:rPr>
        <w:t xml:space="preserve"> and Six-Year </w:t>
      </w:r>
      <w:r w:rsidRPr="00DF7012">
        <w:rPr>
          <w:rFonts w:ascii="Times New Roman" w:hAnsi="Times New Roman" w:cs="Times New Roman"/>
          <w:bCs/>
        </w:rPr>
        <w:t>Adjusted Cohort Graduation Rate – All Students</w:t>
      </w:r>
    </w:p>
    <w:p w:rsidR="008F59B1" w:rsidRDefault="00A269D7" w:rsidP="00DF7012">
      <w:pPr>
        <w:pStyle w:val="ListParagraph"/>
        <w:numPr>
          <w:ilvl w:val="0"/>
          <w:numId w:val="12"/>
        </w:numPr>
        <w:rPr>
          <w:rFonts w:ascii="Times New Roman" w:hAnsi="Times New Roman" w:cs="Times New Roman"/>
          <w:bCs/>
        </w:rPr>
      </w:pPr>
      <w:r w:rsidRPr="00DF7012">
        <w:rPr>
          <w:rFonts w:ascii="Times New Roman" w:hAnsi="Times New Roman" w:cs="Times New Roman"/>
          <w:bCs/>
        </w:rPr>
        <w:t>Postsecondary Entrance Rate – All Students</w:t>
      </w:r>
      <w:r w:rsidR="005D43FE">
        <w:rPr>
          <w:rFonts w:ascii="Times New Roman" w:hAnsi="Times New Roman" w:cs="Times New Roman"/>
          <w:bCs/>
        </w:rPr>
        <w:t xml:space="preserve"> (Higher Ed, Career Tech, Military)</w:t>
      </w:r>
    </w:p>
    <w:p w:rsidR="002D6ACD" w:rsidRDefault="005D43FE" w:rsidP="00DF7012">
      <w:pPr>
        <w:pStyle w:val="ListParagraph"/>
        <w:numPr>
          <w:ilvl w:val="0"/>
          <w:numId w:val="12"/>
        </w:numPr>
        <w:rPr>
          <w:rFonts w:ascii="Times New Roman" w:hAnsi="Times New Roman" w:cs="Times New Roman"/>
          <w:bCs/>
        </w:rPr>
      </w:pPr>
      <w:r>
        <w:rPr>
          <w:rFonts w:ascii="Times New Roman" w:hAnsi="Times New Roman" w:cs="Times New Roman"/>
          <w:bCs/>
        </w:rPr>
        <w:t>Others as required</w:t>
      </w:r>
      <w:r w:rsidR="002D6ACD">
        <w:rPr>
          <w:rFonts w:ascii="Times New Roman" w:hAnsi="Times New Roman" w:cs="Times New Roman"/>
          <w:bCs/>
        </w:rPr>
        <w:t xml:space="preserve"> by ESSA</w:t>
      </w:r>
    </w:p>
    <w:p w:rsidR="002D6ACD" w:rsidRPr="002D6ACD" w:rsidRDefault="002D6ACD" w:rsidP="002D6ACD">
      <w:pPr>
        <w:ind w:left="360"/>
        <w:rPr>
          <w:rFonts w:ascii="Times New Roman" w:hAnsi="Times New Roman"/>
          <w:bCs/>
        </w:rPr>
      </w:pPr>
    </w:p>
    <w:p w:rsidR="00DF7012" w:rsidRDefault="00DF7012" w:rsidP="00DF7012">
      <w:pPr>
        <w:rPr>
          <w:rFonts w:ascii="Times New Roman" w:hAnsi="Times New Roman"/>
          <w:bCs/>
        </w:rPr>
      </w:pPr>
    </w:p>
    <w:p w:rsidR="00DF7012" w:rsidRDefault="00DF7012" w:rsidP="00DF7012">
      <w:pPr>
        <w:rPr>
          <w:rFonts w:ascii="Times New Roman" w:hAnsi="Times New Roman"/>
          <w:bCs/>
        </w:rPr>
      </w:pPr>
    </w:p>
    <w:p w:rsidR="00DF7012" w:rsidRDefault="00DF7012" w:rsidP="00DF7012">
      <w:pPr>
        <w:rPr>
          <w:rFonts w:ascii="Times New Roman" w:hAnsi="Times New Roman"/>
          <w:bCs/>
        </w:rPr>
      </w:pPr>
    </w:p>
    <w:p w:rsidR="00DF7012" w:rsidRDefault="00DF7012" w:rsidP="00DF7012">
      <w:pPr>
        <w:rPr>
          <w:rFonts w:ascii="Times New Roman" w:hAnsi="Times New Roman"/>
          <w:bCs/>
        </w:rPr>
      </w:pPr>
    </w:p>
    <w:p w:rsidR="00DF7012" w:rsidRPr="00DF7012" w:rsidRDefault="00DF7012" w:rsidP="00DF7012">
      <w:pPr>
        <w:rPr>
          <w:rFonts w:ascii="Times New Roman" w:hAnsi="Times New Roman"/>
          <w:bCs/>
        </w:rPr>
      </w:pPr>
    </w:p>
    <w:p w:rsidR="008F59B1" w:rsidRDefault="00FB19D8" w:rsidP="00B578D8">
      <w:pPr>
        <w:rPr>
          <w:b/>
          <w:bCs/>
        </w:rPr>
      </w:pPr>
      <w:r>
        <w:rPr>
          <w:b/>
          <w:bCs/>
        </w:rPr>
        <w:t>Transitions</w:t>
      </w:r>
    </w:p>
    <w:p w:rsidR="00FB19D8" w:rsidRPr="00DF7012" w:rsidRDefault="00FB19D8" w:rsidP="00DF7012">
      <w:pPr>
        <w:pStyle w:val="ListParagraph"/>
        <w:numPr>
          <w:ilvl w:val="0"/>
          <w:numId w:val="13"/>
        </w:numPr>
        <w:rPr>
          <w:rFonts w:ascii="Times New Roman" w:hAnsi="Times New Roman" w:cs="Times New Roman"/>
        </w:rPr>
      </w:pPr>
      <w:r w:rsidRPr="00DF7012">
        <w:rPr>
          <w:rFonts w:ascii="Times New Roman" w:hAnsi="Times New Roman" w:cs="Times New Roman"/>
        </w:rPr>
        <w:t>United States Department of Education</w:t>
      </w:r>
      <w:r w:rsidR="00635437" w:rsidRPr="00DF7012">
        <w:rPr>
          <w:rFonts w:ascii="Times New Roman" w:hAnsi="Times New Roman" w:cs="Times New Roman"/>
        </w:rPr>
        <w:t xml:space="preserve"> (USDE) </w:t>
      </w:r>
      <w:r w:rsidRPr="00DF7012">
        <w:rPr>
          <w:rFonts w:ascii="Times New Roman" w:hAnsi="Times New Roman" w:cs="Times New Roman"/>
        </w:rPr>
        <w:t>E</w:t>
      </w:r>
      <w:r w:rsidR="00635437" w:rsidRPr="00DF7012">
        <w:rPr>
          <w:rFonts w:ascii="Times New Roman" w:hAnsi="Times New Roman" w:cs="Times New Roman"/>
        </w:rPr>
        <w:t xml:space="preserve">lementary and </w:t>
      </w:r>
      <w:r w:rsidRPr="00DF7012">
        <w:rPr>
          <w:rFonts w:ascii="Times New Roman" w:hAnsi="Times New Roman" w:cs="Times New Roman"/>
        </w:rPr>
        <w:t>S</w:t>
      </w:r>
      <w:r w:rsidR="00635437" w:rsidRPr="00DF7012">
        <w:rPr>
          <w:rFonts w:ascii="Times New Roman" w:hAnsi="Times New Roman" w:cs="Times New Roman"/>
        </w:rPr>
        <w:t xml:space="preserve">econdary </w:t>
      </w:r>
      <w:r w:rsidRPr="00DF7012">
        <w:rPr>
          <w:rFonts w:ascii="Times New Roman" w:hAnsi="Times New Roman" w:cs="Times New Roman"/>
        </w:rPr>
        <w:t>E</w:t>
      </w:r>
      <w:r w:rsidR="00635437" w:rsidRPr="00DF7012">
        <w:rPr>
          <w:rFonts w:ascii="Times New Roman" w:hAnsi="Times New Roman" w:cs="Times New Roman"/>
        </w:rPr>
        <w:t xml:space="preserve">ducation </w:t>
      </w:r>
      <w:r w:rsidRPr="00DF7012">
        <w:rPr>
          <w:rFonts w:ascii="Times New Roman" w:hAnsi="Times New Roman" w:cs="Times New Roman"/>
        </w:rPr>
        <w:t>A</w:t>
      </w:r>
      <w:r w:rsidR="00635437" w:rsidRPr="00DF7012">
        <w:rPr>
          <w:rFonts w:ascii="Times New Roman" w:hAnsi="Times New Roman" w:cs="Times New Roman"/>
        </w:rPr>
        <w:t>ct (ESEA)</w:t>
      </w:r>
      <w:r w:rsidRPr="00DF7012">
        <w:rPr>
          <w:rFonts w:ascii="Times New Roman" w:hAnsi="Times New Roman" w:cs="Times New Roman"/>
        </w:rPr>
        <w:t xml:space="preserve"> Oklahoma Flexibility Waiver Through July 31, 2016</w:t>
      </w:r>
    </w:p>
    <w:p w:rsidR="0095655D" w:rsidRPr="00DF7012" w:rsidRDefault="0095655D" w:rsidP="00DF7012">
      <w:pPr>
        <w:pStyle w:val="ListParagraph"/>
        <w:numPr>
          <w:ilvl w:val="0"/>
          <w:numId w:val="13"/>
        </w:numPr>
        <w:rPr>
          <w:rFonts w:ascii="Times New Roman" w:hAnsi="Times New Roman" w:cs="Times New Roman"/>
        </w:rPr>
      </w:pPr>
      <w:r w:rsidRPr="00DF7012">
        <w:rPr>
          <w:rFonts w:ascii="Times New Roman" w:hAnsi="Times New Roman" w:cs="Times New Roman"/>
        </w:rPr>
        <w:t>USDE Requirement for Oklahoma State Plan for 2016-2017</w:t>
      </w:r>
    </w:p>
    <w:p w:rsidR="0095655D" w:rsidRPr="00DF7012" w:rsidRDefault="0095655D" w:rsidP="00DF7012">
      <w:pPr>
        <w:pStyle w:val="ListParagraph"/>
        <w:numPr>
          <w:ilvl w:val="0"/>
          <w:numId w:val="13"/>
        </w:numPr>
        <w:rPr>
          <w:rFonts w:ascii="Times New Roman" w:hAnsi="Times New Roman" w:cs="Times New Roman"/>
        </w:rPr>
      </w:pPr>
      <w:r w:rsidRPr="00DF7012">
        <w:rPr>
          <w:rFonts w:ascii="Times New Roman" w:hAnsi="Times New Roman" w:cs="Times New Roman"/>
          <w:i/>
        </w:rPr>
        <w:t>Every Student Succeeds Act (ESSA)</w:t>
      </w:r>
      <w:r w:rsidRPr="00DF7012">
        <w:rPr>
          <w:rFonts w:ascii="Times New Roman" w:hAnsi="Times New Roman" w:cs="Times New Roman"/>
        </w:rPr>
        <w:t xml:space="preserve"> 2017-2018</w:t>
      </w:r>
      <w:r w:rsidR="00F70B3B">
        <w:rPr>
          <w:rFonts w:ascii="Times New Roman" w:hAnsi="Times New Roman" w:cs="Times New Roman"/>
        </w:rPr>
        <w:t xml:space="preserve"> Accountability Requirements</w:t>
      </w:r>
      <w:bookmarkStart w:id="0" w:name="_GoBack"/>
      <w:bookmarkEnd w:id="0"/>
    </w:p>
    <w:p w:rsidR="0095655D" w:rsidRPr="00DF7012" w:rsidRDefault="0095655D" w:rsidP="008F59B1">
      <w:pPr>
        <w:rPr>
          <w:rFonts w:ascii="Times New Roman" w:hAnsi="Times New Roman"/>
        </w:rPr>
      </w:pPr>
    </w:p>
    <w:sectPr w:rsidR="0095655D" w:rsidRPr="00DF7012" w:rsidSect="002507BF">
      <w:headerReference w:type="default" r:id="rId8"/>
      <w:footerReference w:type="default" r:id="rId9"/>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F9" w:rsidRDefault="00C650F9">
      <w:r>
        <w:separator/>
      </w:r>
    </w:p>
  </w:endnote>
  <w:endnote w:type="continuationSeparator" w:id="0">
    <w:p w:rsidR="00C650F9" w:rsidRDefault="00C6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2" w:rsidRPr="00F96A66" w:rsidRDefault="002C3EA2" w:rsidP="002C3EA2">
    <w:pPr>
      <w:tabs>
        <w:tab w:val="left" w:pos="540"/>
        <w:tab w:val="left" w:pos="1080"/>
      </w:tabs>
      <w:spacing w:line="200" w:lineRule="exact"/>
      <w:jc w:val="center"/>
      <w:rPr>
        <w:rFonts w:ascii="Felix Titling" w:hAnsi="Felix Titling"/>
        <w:b/>
        <w:color w:val="000080"/>
        <w:spacing w:val="30"/>
        <w:sz w:val="10"/>
        <w:szCs w:val="16"/>
      </w:rPr>
    </w:pPr>
    <w:r w:rsidRPr="00F96A66">
      <w:rPr>
        <w:rFonts w:ascii="Felix Titling" w:hAnsi="Felix Titling"/>
        <w:b/>
        <w:smallCaps/>
        <w:color w:val="000080"/>
        <w:spacing w:val="40"/>
        <w:sz w:val="10"/>
        <w:szCs w:val="16"/>
      </w:rPr>
      <w:t>2500 North Lincoln Boulevard, Oklahoma City, OK 73105-4599</w:t>
    </w:r>
    <w:r w:rsidR="00F96A66" w:rsidRPr="00F96A66">
      <w:rPr>
        <w:rFonts w:ascii="Felix Titling" w:hAnsi="Felix Titling"/>
        <w:b/>
        <w:smallCaps/>
        <w:color w:val="000080"/>
        <w:spacing w:val="40"/>
        <w:sz w:val="10"/>
        <w:szCs w:val="16"/>
      </w:rPr>
      <w:t xml:space="preserve"> · (405) 521-3301 ·joy.hofmeister@sde.ok.gov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F9" w:rsidRDefault="00C650F9">
      <w:r>
        <w:separator/>
      </w:r>
    </w:p>
  </w:footnote>
  <w:footnote w:type="continuationSeparator" w:id="0">
    <w:p w:rsidR="00C650F9" w:rsidRDefault="00C65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A2" w:rsidRPr="006C3E78" w:rsidRDefault="007E0301" w:rsidP="007E0301">
    <w:pPr>
      <w:tabs>
        <w:tab w:val="left" w:pos="1080"/>
      </w:tabs>
      <w:rPr>
        <w:b/>
      </w:rPr>
    </w:pPr>
    <w:r>
      <w:rPr>
        <w:noProof/>
      </w:rPr>
      <w:drawing>
        <wp:anchor distT="0" distB="0" distL="114300" distR="114300" simplePos="0" relativeHeight="251660288" behindDoc="0" locked="0" layoutInCell="1" allowOverlap="1" wp14:anchorId="0F0C958A" wp14:editId="70D1841B">
          <wp:simplePos x="0" y="0"/>
          <wp:positionH relativeFrom="column">
            <wp:align>center</wp:align>
          </wp:positionH>
          <wp:positionV relativeFrom="paragraph">
            <wp:posOffset>71120</wp:posOffset>
          </wp:positionV>
          <wp:extent cx="1133475" cy="1151890"/>
          <wp:effectExtent l="0" t="0" r="9525"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1"/>
                  <a:srcRect/>
                  <a:stretch>
                    <a:fillRect/>
                  </a:stretch>
                </pic:blipFill>
                <pic:spPr bwMode="auto">
                  <a:xfrm>
                    <a:off x="0" y="0"/>
                    <a:ext cx="1133856" cy="1152144"/>
                  </a:xfrm>
                  <a:prstGeom prst="rect">
                    <a:avLst/>
                  </a:prstGeom>
                  <a:gradFill rotWithShape="1">
                    <a:gsLst>
                      <a:gs pos="0">
                        <a:srgbClr val="000082">
                          <a:alpha val="0"/>
                        </a:srgbClr>
                      </a:gs>
                      <a:gs pos="30000">
                        <a:srgbClr val="66008F">
                          <a:alpha val="30000"/>
                        </a:srgbClr>
                      </a:gs>
                      <a:gs pos="64999">
                        <a:srgbClr val="BA0066">
                          <a:alpha val="64999"/>
                        </a:srgbClr>
                      </a:gs>
                      <a:gs pos="89999">
                        <a:srgbClr val="FF0000">
                          <a:alpha val="89999"/>
                        </a:srgbClr>
                      </a:gs>
                      <a:gs pos="100000">
                        <a:srgbClr val="FF8200"/>
                      </a:gs>
                    </a:gsLst>
                    <a:lin ang="5400000" scaled="1"/>
                  </a:gradFill>
                  <a:ln w="9525">
                    <a:noFill/>
                    <a:miter lim="800000"/>
                    <a:headEnd/>
                    <a:tailEnd/>
                  </a:ln>
                </pic:spPr>
              </pic:pic>
            </a:graphicData>
          </a:graphic>
          <wp14:sizeRelH relativeFrom="margin">
            <wp14:pctWidth>0</wp14:pctWidth>
          </wp14:sizeRelH>
          <wp14:sizeRelV relativeFrom="margin">
            <wp14:pctHeight>0</wp14:pctHeight>
          </wp14:sizeRelV>
        </wp:anchor>
      </w:drawing>
    </w:r>
  </w:p>
  <w:p w:rsidR="002C3EA2" w:rsidRPr="006C3E78" w:rsidRDefault="002C3EA2" w:rsidP="002C3EA2">
    <w:pPr>
      <w:tabs>
        <w:tab w:val="left" w:pos="1080"/>
        <w:tab w:val="left" w:pos="2520"/>
      </w:tabs>
      <w:spacing w:line="240" w:lineRule="exact"/>
      <w:jc w:val="center"/>
      <w:rPr>
        <w:rFonts w:ascii="Lucida Bright" w:hAnsi="Lucida Bright"/>
        <w:b/>
        <w:smallCaps/>
        <w:color w:val="000080"/>
        <w:spacing w:val="40"/>
        <w:sz w:val="28"/>
      </w:rPr>
    </w:pPr>
  </w:p>
  <w:p w:rsidR="002C3EA2" w:rsidRDefault="002C3EA2" w:rsidP="00F96A66">
    <w:pPr>
      <w:tabs>
        <w:tab w:val="left" w:pos="1080"/>
        <w:tab w:val="left" w:pos="2520"/>
      </w:tabs>
      <w:spacing w:line="240" w:lineRule="exact"/>
      <w:jc w:val="center"/>
      <w:rPr>
        <w:rFonts w:ascii="Lucida Bright" w:hAnsi="Lucida Bright"/>
        <w:b/>
        <w:smallCaps/>
        <w:color w:val="000080"/>
        <w:spacing w:val="40"/>
        <w:sz w:val="28"/>
      </w:rPr>
    </w:pPr>
  </w:p>
  <w:p w:rsidR="00F96A66" w:rsidRDefault="00F96A66" w:rsidP="00F96A66">
    <w:pPr>
      <w:tabs>
        <w:tab w:val="left" w:pos="1080"/>
      </w:tabs>
      <w:spacing w:before="120" w:after="40" w:line="240" w:lineRule="exact"/>
      <w:jc w:val="center"/>
      <w:rPr>
        <w:rFonts w:ascii="Lucida Bright" w:hAnsi="Lucida Bright"/>
        <w:b/>
        <w:smallCaps/>
        <w:color w:val="000080"/>
        <w:spacing w:val="40"/>
        <w:sz w:val="28"/>
      </w:rPr>
    </w:pPr>
  </w:p>
  <w:p w:rsidR="00F96A66" w:rsidRDefault="00F96A66" w:rsidP="00F96A66">
    <w:pPr>
      <w:tabs>
        <w:tab w:val="left" w:pos="1080"/>
      </w:tabs>
      <w:spacing w:before="120" w:after="40" w:line="240" w:lineRule="exact"/>
      <w:jc w:val="center"/>
      <w:rPr>
        <w:rFonts w:ascii="Lucida Bright" w:hAnsi="Lucida Bright"/>
        <w:b/>
        <w:smallCaps/>
        <w:color w:val="000080"/>
        <w:spacing w:val="40"/>
        <w:sz w:val="28"/>
      </w:rPr>
    </w:pPr>
  </w:p>
  <w:p w:rsidR="00F96A66" w:rsidRDefault="00F96A66" w:rsidP="007E0301">
    <w:pPr>
      <w:tabs>
        <w:tab w:val="left" w:pos="1080"/>
      </w:tabs>
      <w:spacing w:before="120" w:after="40" w:line="240" w:lineRule="exact"/>
      <w:rPr>
        <w:rFonts w:ascii="Lucida Bright" w:hAnsi="Lucida Bright"/>
        <w:b/>
        <w:smallCaps/>
        <w:color w:val="000080"/>
        <w:spacing w:val="40"/>
        <w:sz w:val="28"/>
      </w:rPr>
    </w:pPr>
  </w:p>
  <w:p w:rsidR="00745BD8" w:rsidRDefault="0091261E" w:rsidP="00F96A66">
    <w:pPr>
      <w:tabs>
        <w:tab w:val="left" w:pos="1080"/>
      </w:tabs>
      <w:spacing w:before="120" w:after="40" w:line="240" w:lineRule="exact"/>
      <w:jc w:val="center"/>
      <w:rPr>
        <w:rFonts w:ascii="Felix Titling" w:hAnsi="Felix Titling"/>
        <w:b/>
        <w:smallCaps/>
        <w:color w:val="000080"/>
        <w:spacing w:val="40"/>
        <w:sz w:val="28"/>
      </w:rPr>
    </w:pPr>
    <w:r>
      <w:rPr>
        <w:rFonts w:ascii="Felix Titling" w:hAnsi="Felix Titling"/>
        <w:b/>
        <w:smallCaps/>
        <w:color w:val="000080"/>
        <w:spacing w:val="40"/>
        <w:sz w:val="28"/>
      </w:rPr>
      <w:t>Joy Hofmeister</w:t>
    </w:r>
  </w:p>
  <w:p w:rsidR="002C3EA2" w:rsidRPr="00F96A66" w:rsidRDefault="002C3EA2" w:rsidP="00F96A66">
    <w:pPr>
      <w:tabs>
        <w:tab w:val="left" w:pos="1080"/>
      </w:tabs>
      <w:spacing w:before="120" w:after="40" w:line="240" w:lineRule="exact"/>
      <w:jc w:val="center"/>
      <w:rPr>
        <w:rFonts w:ascii="Felix Titling" w:hAnsi="Felix Titling"/>
        <w:b/>
        <w:smallCaps/>
        <w:color w:val="000080"/>
        <w:spacing w:val="40"/>
        <w:sz w:val="20"/>
      </w:rPr>
    </w:pPr>
    <w:r w:rsidRPr="00F96A66">
      <w:rPr>
        <w:rFonts w:ascii="Felix Titling" w:hAnsi="Felix Titling"/>
        <w:b/>
        <w:smallCaps/>
        <w:color w:val="000080"/>
        <w:spacing w:val="40"/>
        <w:sz w:val="20"/>
      </w:rPr>
      <w:t>State Superintendent of Public Instruction</w:t>
    </w:r>
  </w:p>
  <w:p w:rsidR="00F96A66" w:rsidRPr="00F96A66" w:rsidRDefault="00F96A66" w:rsidP="00F96A66">
    <w:pPr>
      <w:tabs>
        <w:tab w:val="left" w:pos="540"/>
        <w:tab w:val="left" w:pos="1080"/>
      </w:tabs>
      <w:spacing w:line="200" w:lineRule="exact"/>
      <w:jc w:val="center"/>
      <w:rPr>
        <w:rFonts w:ascii="Felix Titling" w:hAnsi="Felix Titling"/>
        <w:b/>
        <w:smallCaps/>
        <w:color w:val="000080"/>
        <w:spacing w:val="40"/>
        <w:sz w:val="20"/>
        <w:szCs w:val="16"/>
      </w:rPr>
    </w:pPr>
    <w:r w:rsidRPr="00F96A66">
      <w:rPr>
        <w:rFonts w:ascii="Felix Titling" w:hAnsi="Felix Titling"/>
        <w:b/>
        <w:smallCaps/>
        <w:color w:val="000080"/>
        <w:spacing w:val="40"/>
        <w:sz w:val="20"/>
        <w:szCs w:val="16"/>
      </w:rPr>
      <w:t>Oklahoma State Department of Education</w:t>
    </w:r>
  </w:p>
  <w:p w:rsidR="002C3EA2" w:rsidRDefault="002C3EA2" w:rsidP="003C7940">
    <w:pPr>
      <w:tabs>
        <w:tab w:val="left" w:pos="1080"/>
        <w:tab w:val="left" w:pos="2520"/>
      </w:tabs>
      <w:spacing w:line="240" w:lineRule="exact"/>
      <w:jc w:val="center"/>
      <w:rPr>
        <w:rFonts w:ascii="Lucida Bright" w:hAnsi="Lucida Bright"/>
        <w:b/>
        <w:smallCaps/>
        <w:color w:val="000080"/>
        <w:spacing w:val="40"/>
        <w:sz w:val="28"/>
      </w:rPr>
    </w:pPr>
  </w:p>
  <w:p w:rsidR="002C3EA2" w:rsidRDefault="002C3EA2" w:rsidP="00745BD8">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51A7486"/>
    <w:multiLevelType w:val="hybridMultilevel"/>
    <w:tmpl w:val="745C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14717"/>
    <w:multiLevelType w:val="hybridMultilevel"/>
    <w:tmpl w:val="596ACA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7C5E3B"/>
    <w:multiLevelType w:val="hybridMultilevel"/>
    <w:tmpl w:val="868A052C"/>
    <w:lvl w:ilvl="0" w:tplc="569C1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163DD6"/>
    <w:multiLevelType w:val="hybridMultilevel"/>
    <w:tmpl w:val="1C6A5B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F4E098B"/>
    <w:multiLevelType w:val="hybridMultilevel"/>
    <w:tmpl w:val="C9AA2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DD26DBB"/>
    <w:multiLevelType w:val="hybridMultilevel"/>
    <w:tmpl w:val="8BD04E5A"/>
    <w:lvl w:ilvl="0" w:tplc="B8FE79A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1DA0E45"/>
    <w:multiLevelType w:val="hybridMultilevel"/>
    <w:tmpl w:val="E1CE43CE"/>
    <w:lvl w:ilvl="0" w:tplc="DF14B29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103F02"/>
    <w:multiLevelType w:val="hybridMultilevel"/>
    <w:tmpl w:val="FCA8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661F7"/>
    <w:multiLevelType w:val="hybridMultilevel"/>
    <w:tmpl w:val="BB2A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A477D3"/>
    <w:multiLevelType w:val="hybridMultilevel"/>
    <w:tmpl w:val="6C6262DC"/>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7D7D011D"/>
    <w:multiLevelType w:val="hybridMultilevel"/>
    <w:tmpl w:val="356C0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2"/>
  </w:num>
  <w:num w:numId="3">
    <w:abstractNumId w:val="4"/>
  </w:num>
  <w:num w:numId="4">
    <w:abstractNumId w:val="0"/>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54"/>
    <w:rsid w:val="0005723C"/>
    <w:rsid w:val="000575DF"/>
    <w:rsid w:val="00076C1A"/>
    <w:rsid w:val="00092603"/>
    <w:rsid w:val="000D2726"/>
    <w:rsid w:val="0010088F"/>
    <w:rsid w:val="0010612A"/>
    <w:rsid w:val="001070FB"/>
    <w:rsid w:val="00125153"/>
    <w:rsid w:val="00125CFF"/>
    <w:rsid w:val="00133996"/>
    <w:rsid w:val="00134992"/>
    <w:rsid w:val="00135BC4"/>
    <w:rsid w:val="00151628"/>
    <w:rsid w:val="001839B0"/>
    <w:rsid w:val="001A0A0A"/>
    <w:rsid w:val="001A5001"/>
    <w:rsid w:val="001A677E"/>
    <w:rsid w:val="001E6A81"/>
    <w:rsid w:val="0020155A"/>
    <w:rsid w:val="0021546B"/>
    <w:rsid w:val="0022313B"/>
    <w:rsid w:val="00227DC2"/>
    <w:rsid w:val="00236ABB"/>
    <w:rsid w:val="00236DAA"/>
    <w:rsid w:val="00242CD8"/>
    <w:rsid w:val="002507BF"/>
    <w:rsid w:val="002613F0"/>
    <w:rsid w:val="00272937"/>
    <w:rsid w:val="00275706"/>
    <w:rsid w:val="002869E0"/>
    <w:rsid w:val="002A4298"/>
    <w:rsid w:val="002C3EA2"/>
    <w:rsid w:val="002D6420"/>
    <w:rsid w:val="002D6ACD"/>
    <w:rsid w:val="002E254A"/>
    <w:rsid w:val="002E3E14"/>
    <w:rsid w:val="002E498E"/>
    <w:rsid w:val="00321398"/>
    <w:rsid w:val="00330A71"/>
    <w:rsid w:val="0034497B"/>
    <w:rsid w:val="00371E89"/>
    <w:rsid w:val="00372743"/>
    <w:rsid w:val="003B40C6"/>
    <w:rsid w:val="003C2FA0"/>
    <w:rsid w:val="003C5BD2"/>
    <w:rsid w:val="003C7940"/>
    <w:rsid w:val="003E04E4"/>
    <w:rsid w:val="003E06A8"/>
    <w:rsid w:val="003E1569"/>
    <w:rsid w:val="003E6E1F"/>
    <w:rsid w:val="003F275C"/>
    <w:rsid w:val="003F45DB"/>
    <w:rsid w:val="003F752A"/>
    <w:rsid w:val="00405B10"/>
    <w:rsid w:val="00416527"/>
    <w:rsid w:val="00420D50"/>
    <w:rsid w:val="0042234D"/>
    <w:rsid w:val="00427477"/>
    <w:rsid w:val="004456C7"/>
    <w:rsid w:val="00456634"/>
    <w:rsid w:val="0047618D"/>
    <w:rsid w:val="0047797D"/>
    <w:rsid w:val="00496753"/>
    <w:rsid w:val="004C7D2D"/>
    <w:rsid w:val="004D5EB8"/>
    <w:rsid w:val="004F1F73"/>
    <w:rsid w:val="00512927"/>
    <w:rsid w:val="00542CB8"/>
    <w:rsid w:val="00556B05"/>
    <w:rsid w:val="0058086F"/>
    <w:rsid w:val="00585109"/>
    <w:rsid w:val="005B7247"/>
    <w:rsid w:val="005C6E40"/>
    <w:rsid w:val="005D43FE"/>
    <w:rsid w:val="005F5C4C"/>
    <w:rsid w:val="00610889"/>
    <w:rsid w:val="00614020"/>
    <w:rsid w:val="00615728"/>
    <w:rsid w:val="00632230"/>
    <w:rsid w:val="00635437"/>
    <w:rsid w:val="00646789"/>
    <w:rsid w:val="00661430"/>
    <w:rsid w:val="006658B9"/>
    <w:rsid w:val="00672AA7"/>
    <w:rsid w:val="00674F8E"/>
    <w:rsid w:val="0068246A"/>
    <w:rsid w:val="0068479D"/>
    <w:rsid w:val="0069167F"/>
    <w:rsid w:val="0069396D"/>
    <w:rsid w:val="006947BF"/>
    <w:rsid w:val="00696D28"/>
    <w:rsid w:val="006C0419"/>
    <w:rsid w:val="006C3E78"/>
    <w:rsid w:val="006C718B"/>
    <w:rsid w:val="006E5FBC"/>
    <w:rsid w:val="006E780D"/>
    <w:rsid w:val="006F0F30"/>
    <w:rsid w:val="006F52A5"/>
    <w:rsid w:val="00705A23"/>
    <w:rsid w:val="007214B4"/>
    <w:rsid w:val="00745BD8"/>
    <w:rsid w:val="0077675B"/>
    <w:rsid w:val="00776B7F"/>
    <w:rsid w:val="007857E2"/>
    <w:rsid w:val="007A0335"/>
    <w:rsid w:val="007B428A"/>
    <w:rsid w:val="007B58D5"/>
    <w:rsid w:val="007C7A0A"/>
    <w:rsid w:val="007E0301"/>
    <w:rsid w:val="00812DB2"/>
    <w:rsid w:val="008133BA"/>
    <w:rsid w:val="00817233"/>
    <w:rsid w:val="008236D2"/>
    <w:rsid w:val="0084274A"/>
    <w:rsid w:val="00853C79"/>
    <w:rsid w:val="0086602B"/>
    <w:rsid w:val="00870F20"/>
    <w:rsid w:val="00873860"/>
    <w:rsid w:val="00887847"/>
    <w:rsid w:val="008949AF"/>
    <w:rsid w:val="0089734C"/>
    <w:rsid w:val="008A4EB4"/>
    <w:rsid w:val="008B1982"/>
    <w:rsid w:val="008F37B6"/>
    <w:rsid w:val="008F59B1"/>
    <w:rsid w:val="0091261E"/>
    <w:rsid w:val="00913DA3"/>
    <w:rsid w:val="00921ED9"/>
    <w:rsid w:val="00923C99"/>
    <w:rsid w:val="009255EA"/>
    <w:rsid w:val="0095655D"/>
    <w:rsid w:val="009723E5"/>
    <w:rsid w:val="009A399D"/>
    <w:rsid w:val="009A49EF"/>
    <w:rsid w:val="009B0D80"/>
    <w:rsid w:val="009F39F8"/>
    <w:rsid w:val="009F4E2D"/>
    <w:rsid w:val="00A01F2B"/>
    <w:rsid w:val="00A03C28"/>
    <w:rsid w:val="00A079F1"/>
    <w:rsid w:val="00A207C1"/>
    <w:rsid w:val="00A269D7"/>
    <w:rsid w:val="00A31148"/>
    <w:rsid w:val="00A36555"/>
    <w:rsid w:val="00A7300D"/>
    <w:rsid w:val="00A7718F"/>
    <w:rsid w:val="00AB3A2A"/>
    <w:rsid w:val="00AB5313"/>
    <w:rsid w:val="00AC50CF"/>
    <w:rsid w:val="00AD16CE"/>
    <w:rsid w:val="00AE4B40"/>
    <w:rsid w:val="00AF4D29"/>
    <w:rsid w:val="00B578D8"/>
    <w:rsid w:val="00B6716A"/>
    <w:rsid w:val="00B86DFC"/>
    <w:rsid w:val="00B972DA"/>
    <w:rsid w:val="00B974D8"/>
    <w:rsid w:val="00BA0D79"/>
    <w:rsid w:val="00BA27BD"/>
    <w:rsid w:val="00BA3C36"/>
    <w:rsid w:val="00BB49DF"/>
    <w:rsid w:val="00BC3023"/>
    <w:rsid w:val="00BE7C8B"/>
    <w:rsid w:val="00BF385D"/>
    <w:rsid w:val="00C17A4E"/>
    <w:rsid w:val="00C30EAF"/>
    <w:rsid w:val="00C409D6"/>
    <w:rsid w:val="00C43F16"/>
    <w:rsid w:val="00C52B4E"/>
    <w:rsid w:val="00C61F6F"/>
    <w:rsid w:val="00C622D7"/>
    <w:rsid w:val="00C650F9"/>
    <w:rsid w:val="00C82F54"/>
    <w:rsid w:val="00C8335E"/>
    <w:rsid w:val="00C84D54"/>
    <w:rsid w:val="00C84DD6"/>
    <w:rsid w:val="00C9540D"/>
    <w:rsid w:val="00CD5365"/>
    <w:rsid w:val="00CE0C29"/>
    <w:rsid w:val="00D410CA"/>
    <w:rsid w:val="00D42E64"/>
    <w:rsid w:val="00D56E88"/>
    <w:rsid w:val="00D7144A"/>
    <w:rsid w:val="00D73972"/>
    <w:rsid w:val="00D76292"/>
    <w:rsid w:val="00D76B5B"/>
    <w:rsid w:val="00D86DEF"/>
    <w:rsid w:val="00D93D55"/>
    <w:rsid w:val="00DC451B"/>
    <w:rsid w:val="00DE0A82"/>
    <w:rsid w:val="00DE1DAA"/>
    <w:rsid w:val="00DE5C0F"/>
    <w:rsid w:val="00DF3523"/>
    <w:rsid w:val="00DF7012"/>
    <w:rsid w:val="00E02873"/>
    <w:rsid w:val="00E074C4"/>
    <w:rsid w:val="00E33266"/>
    <w:rsid w:val="00E37CD9"/>
    <w:rsid w:val="00E76784"/>
    <w:rsid w:val="00EB0AC9"/>
    <w:rsid w:val="00EE620F"/>
    <w:rsid w:val="00F00019"/>
    <w:rsid w:val="00F70B3B"/>
    <w:rsid w:val="00F80F2B"/>
    <w:rsid w:val="00F8316D"/>
    <w:rsid w:val="00F96A66"/>
    <w:rsid w:val="00FB19D8"/>
    <w:rsid w:val="00FB4DC5"/>
    <w:rsid w:val="00FB5E01"/>
    <w:rsid w:val="00FC6418"/>
    <w:rsid w:val="00FE33E8"/>
    <w:rsid w:val="00FF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74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497B"/>
    <w:rPr>
      <w:rFonts w:ascii="Tahoma" w:hAnsi="Tahoma" w:cs="Lucida Bright"/>
      <w:sz w:val="16"/>
      <w:szCs w:val="16"/>
    </w:rPr>
  </w:style>
  <w:style w:type="paragraph" w:styleId="Header">
    <w:name w:val="header"/>
    <w:basedOn w:val="Normal"/>
    <w:rsid w:val="0034497B"/>
    <w:pPr>
      <w:tabs>
        <w:tab w:val="center" w:pos="4320"/>
        <w:tab w:val="right" w:pos="8640"/>
      </w:tabs>
    </w:pPr>
  </w:style>
  <w:style w:type="paragraph" w:styleId="Footer">
    <w:name w:val="footer"/>
    <w:basedOn w:val="Normal"/>
    <w:rsid w:val="0034497B"/>
    <w:pPr>
      <w:tabs>
        <w:tab w:val="center" w:pos="4320"/>
        <w:tab w:val="right" w:pos="8640"/>
      </w:tabs>
    </w:pPr>
  </w:style>
  <w:style w:type="character" w:styleId="Hyperlink">
    <w:name w:val="Hyperlink"/>
    <w:basedOn w:val="DefaultParagraphFont"/>
    <w:rsid w:val="00372743"/>
    <w:rPr>
      <w:color w:val="0000FF"/>
      <w:u w:val="single"/>
    </w:rPr>
  </w:style>
  <w:style w:type="paragraph" w:customStyle="1" w:styleId="Default">
    <w:name w:val="Default"/>
    <w:rsid w:val="00151628"/>
    <w:pPr>
      <w:autoSpaceDE w:val="0"/>
      <w:autoSpaceDN w:val="0"/>
      <w:adjustRightInd w:val="0"/>
    </w:pPr>
    <w:rPr>
      <w:rFonts w:ascii="Arial" w:hAnsi="Arial" w:cs="Arial"/>
      <w:color w:val="000000"/>
      <w:sz w:val="24"/>
      <w:szCs w:val="24"/>
    </w:rPr>
  </w:style>
  <w:style w:type="paragraph" w:styleId="BodyTextIndent">
    <w:name w:val="Body Text Indent"/>
    <w:basedOn w:val="Normal"/>
    <w:rsid w:val="006F0F30"/>
    <w:pPr>
      <w:spacing w:before="240" w:after="240"/>
      <w:ind w:left="1080" w:hanging="720"/>
    </w:pPr>
    <w:rPr>
      <w:rFonts w:ascii="Arial" w:eastAsia="Times New Roman" w:hAnsi="Arial"/>
      <w:b/>
      <w:sz w:val="20"/>
      <w:szCs w:val="24"/>
    </w:rPr>
  </w:style>
  <w:style w:type="paragraph" w:styleId="ListParagraph">
    <w:name w:val="List Paragraph"/>
    <w:basedOn w:val="Normal"/>
    <w:uiPriority w:val="34"/>
    <w:qFormat/>
    <w:rsid w:val="006658B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74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497B"/>
    <w:rPr>
      <w:rFonts w:ascii="Tahoma" w:hAnsi="Tahoma" w:cs="Lucida Bright"/>
      <w:sz w:val="16"/>
      <w:szCs w:val="16"/>
    </w:rPr>
  </w:style>
  <w:style w:type="paragraph" w:styleId="Header">
    <w:name w:val="header"/>
    <w:basedOn w:val="Normal"/>
    <w:rsid w:val="0034497B"/>
    <w:pPr>
      <w:tabs>
        <w:tab w:val="center" w:pos="4320"/>
        <w:tab w:val="right" w:pos="8640"/>
      </w:tabs>
    </w:pPr>
  </w:style>
  <w:style w:type="paragraph" w:styleId="Footer">
    <w:name w:val="footer"/>
    <w:basedOn w:val="Normal"/>
    <w:rsid w:val="0034497B"/>
    <w:pPr>
      <w:tabs>
        <w:tab w:val="center" w:pos="4320"/>
        <w:tab w:val="right" w:pos="8640"/>
      </w:tabs>
    </w:pPr>
  </w:style>
  <w:style w:type="character" w:styleId="Hyperlink">
    <w:name w:val="Hyperlink"/>
    <w:basedOn w:val="DefaultParagraphFont"/>
    <w:rsid w:val="00372743"/>
    <w:rPr>
      <w:color w:val="0000FF"/>
      <w:u w:val="single"/>
    </w:rPr>
  </w:style>
  <w:style w:type="paragraph" w:customStyle="1" w:styleId="Default">
    <w:name w:val="Default"/>
    <w:rsid w:val="00151628"/>
    <w:pPr>
      <w:autoSpaceDE w:val="0"/>
      <w:autoSpaceDN w:val="0"/>
      <w:adjustRightInd w:val="0"/>
    </w:pPr>
    <w:rPr>
      <w:rFonts w:ascii="Arial" w:hAnsi="Arial" w:cs="Arial"/>
      <w:color w:val="000000"/>
      <w:sz w:val="24"/>
      <w:szCs w:val="24"/>
    </w:rPr>
  </w:style>
  <w:style w:type="paragraph" w:styleId="BodyTextIndent">
    <w:name w:val="Body Text Indent"/>
    <w:basedOn w:val="Normal"/>
    <w:rsid w:val="006F0F30"/>
    <w:pPr>
      <w:spacing w:before="240" w:after="240"/>
      <w:ind w:left="1080" w:hanging="720"/>
    </w:pPr>
    <w:rPr>
      <w:rFonts w:ascii="Arial" w:eastAsia="Times New Roman" w:hAnsi="Arial"/>
      <w:b/>
      <w:sz w:val="20"/>
      <w:szCs w:val="24"/>
    </w:rPr>
  </w:style>
  <w:style w:type="paragraph" w:styleId="ListParagraph">
    <w:name w:val="List Paragraph"/>
    <w:basedOn w:val="Normal"/>
    <w:uiPriority w:val="34"/>
    <w:qFormat/>
    <w:rsid w:val="006658B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20897">
      <w:bodyDiv w:val="1"/>
      <w:marLeft w:val="0"/>
      <w:marRight w:val="0"/>
      <w:marTop w:val="0"/>
      <w:marBottom w:val="0"/>
      <w:divBdr>
        <w:top w:val="none" w:sz="0" w:space="0" w:color="auto"/>
        <w:left w:val="none" w:sz="0" w:space="0" w:color="auto"/>
        <w:bottom w:val="none" w:sz="0" w:space="0" w:color="auto"/>
        <w:right w:val="none" w:sz="0" w:space="0" w:color="auto"/>
      </w:divBdr>
    </w:div>
    <w:div w:id="918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vt:lpstr>
    </vt:vector>
  </TitlesOfParts>
  <Company>OSDE</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Jan.Smith</dc:creator>
  <cp:lastModifiedBy>Joy L. Hofmeister</cp:lastModifiedBy>
  <cp:revision>2</cp:revision>
  <cp:lastPrinted>2015-12-17T00:44:00Z</cp:lastPrinted>
  <dcterms:created xsi:type="dcterms:W3CDTF">2015-12-17T03:02:00Z</dcterms:created>
  <dcterms:modified xsi:type="dcterms:W3CDTF">2015-12-17T03:02:00Z</dcterms:modified>
</cp:coreProperties>
</file>